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13883" w14:textId="77777777" w:rsidR="00407B5C" w:rsidRPr="000C1E98" w:rsidRDefault="00407B5C" w:rsidP="00A44465">
      <w:pPr>
        <w:keepNext/>
        <w:keepLines/>
        <w:spacing w:before="240" w:after="240"/>
        <w:outlineLvl w:val="0"/>
        <w:rPr>
          <w:b/>
          <w:color w:val="000000" w:themeColor="text1"/>
          <w:sz w:val="24"/>
        </w:rPr>
      </w:pPr>
      <w:bookmarkStart w:id="0" w:name="_Hlk179369733"/>
      <w:r w:rsidRPr="000C1E98">
        <w:rPr>
          <w:b/>
          <w:color w:val="000000" w:themeColor="text1"/>
          <w:sz w:val="24"/>
        </w:rPr>
        <w:t>Kryteria formalne ogólne</w:t>
      </w:r>
    </w:p>
    <w:p w14:paraId="44E61735" w14:textId="3EF148ED" w:rsidR="000C1E98" w:rsidRPr="000C1E98" w:rsidRDefault="000C1E98" w:rsidP="000C1E98">
      <w:pPr>
        <w:pStyle w:val="Legenda"/>
        <w:keepNext/>
        <w:rPr>
          <w:i w:val="0"/>
          <w:sz w:val="24"/>
        </w:rPr>
      </w:pPr>
      <w:r w:rsidRPr="000C1E98">
        <w:rPr>
          <w:i w:val="0"/>
          <w:sz w:val="24"/>
        </w:rPr>
        <w:t xml:space="preserve">Tabela </w:t>
      </w:r>
      <w:r w:rsidRPr="000C1E98">
        <w:rPr>
          <w:i w:val="0"/>
          <w:sz w:val="24"/>
        </w:rPr>
        <w:fldChar w:fldCharType="begin"/>
      </w:r>
      <w:r w:rsidRPr="000C1E98">
        <w:rPr>
          <w:i w:val="0"/>
          <w:sz w:val="24"/>
        </w:rPr>
        <w:instrText xml:space="preserve"> SEQ Tabela \* ARABIC </w:instrText>
      </w:r>
      <w:r w:rsidRPr="000C1E98">
        <w:rPr>
          <w:i w:val="0"/>
          <w:sz w:val="24"/>
        </w:rPr>
        <w:fldChar w:fldCharType="separate"/>
      </w:r>
      <w:r w:rsidR="00360BA2">
        <w:rPr>
          <w:i w:val="0"/>
          <w:noProof/>
          <w:sz w:val="24"/>
        </w:rPr>
        <w:t>1</w:t>
      </w:r>
      <w:r w:rsidRPr="000C1E98">
        <w:rPr>
          <w:i w:val="0"/>
          <w:sz w:val="24"/>
        </w:rPr>
        <w:fldChar w:fldCharType="end"/>
      </w:r>
      <w:r w:rsidRPr="000C1E98">
        <w:rPr>
          <w:i w:val="0"/>
          <w:sz w:val="24"/>
        </w:rPr>
        <w:t>. Kryteria formalne ogólne</w:t>
      </w:r>
    </w:p>
    <w:tbl>
      <w:tblPr>
        <w:tblStyle w:val="Tabela-Siatka"/>
        <w:tblW w:w="14070" w:type="dxa"/>
        <w:tblLayout w:type="fixed"/>
        <w:tblLook w:val="04A0" w:firstRow="1" w:lastRow="0" w:firstColumn="1" w:lastColumn="0" w:noHBand="0" w:noVBand="1"/>
        <w:tblCaption w:val="Tabela 1. Kryteria formalne ogólne"/>
        <w:tblDescription w:val="W tabeli znaduje sie 21 kryteriów formalnych ogólnych. "/>
      </w:tblPr>
      <w:tblGrid>
        <w:gridCol w:w="795"/>
        <w:gridCol w:w="2035"/>
        <w:gridCol w:w="4080"/>
        <w:gridCol w:w="2240"/>
        <w:gridCol w:w="1620"/>
        <w:gridCol w:w="3300"/>
      </w:tblGrid>
      <w:tr w:rsidR="00614D96" w:rsidRPr="00614D96" w14:paraId="030E2940" w14:textId="77777777" w:rsidTr="1C6CB8FF">
        <w:trPr>
          <w:tblHeader/>
        </w:trPr>
        <w:tc>
          <w:tcPr>
            <w:tcW w:w="795" w:type="dxa"/>
            <w:shd w:val="clear" w:color="auto" w:fill="BFBFBF" w:themeFill="background1" w:themeFillShade="BF"/>
          </w:tcPr>
          <w:p w14:paraId="47C1D933" w14:textId="77777777" w:rsidR="00407B5C" w:rsidRPr="00614D96" w:rsidRDefault="00407B5C" w:rsidP="1C6CB8FF">
            <w:pPr>
              <w:rPr>
                <w:b/>
                <w:bCs/>
                <w:color w:val="000000" w:themeColor="text1"/>
                <w:sz w:val="24"/>
                <w:szCs w:val="24"/>
              </w:rPr>
            </w:pPr>
            <w:bookmarkStart w:id="1" w:name="_Hlk179369742"/>
            <w:bookmarkEnd w:id="0"/>
            <w:r w:rsidRPr="1C6CB8FF">
              <w:rPr>
                <w:b/>
                <w:bCs/>
                <w:color w:val="000000" w:themeColor="text1"/>
                <w:sz w:val="24"/>
                <w:szCs w:val="24"/>
              </w:rPr>
              <w:t>L.p.</w:t>
            </w:r>
          </w:p>
        </w:tc>
        <w:tc>
          <w:tcPr>
            <w:tcW w:w="2035" w:type="dxa"/>
            <w:shd w:val="clear" w:color="auto" w:fill="BFBFBF" w:themeFill="background1" w:themeFillShade="BF"/>
          </w:tcPr>
          <w:p w14:paraId="72B64AAC" w14:textId="77777777" w:rsidR="00407B5C" w:rsidRPr="00614D96" w:rsidRDefault="00407B5C" w:rsidP="1C6CB8FF">
            <w:pPr>
              <w:rPr>
                <w:rFonts w:eastAsia="Arial"/>
                <w:color w:val="000000" w:themeColor="text1"/>
                <w:sz w:val="24"/>
                <w:szCs w:val="24"/>
              </w:rPr>
            </w:pPr>
            <w:r w:rsidRPr="1C6CB8FF">
              <w:rPr>
                <w:rFonts w:eastAsia="Arial"/>
                <w:b/>
                <w:bCs/>
                <w:color w:val="000000" w:themeColor="text1"/>
                <w:sz w:val="24"/>
                <w:szCs w:val="24"/>
              </w:rPr>
              <w:t>Nazwa kryterium</w:t>
            </w:r>
          </w:p>
        </w:tc>
        <w:tc>
          <w:tcPr>
            <w:tcW w:w="4080" w:type="dxa"/>
            <w:shd w:val="clear" w:color="auto" w:fill="BFBFBF" w:themeFill="background1" w:themeFillShade="BF"/>
          </w:tcPr>
          <w:p w14:paraId="565B9DD2" w14:textId="77777777" w:rsidR="00407B5C" w:rsidRPr="00614D96" w:rsidRDefault="00407B5C" w:rsidP="1C6CB8FF">
            <w:pPr>
              <w:rPr>
                <w:rFonts w:eastAsia="Arial"/>
                <w:b/>
                <w:bCs/>
                <w:color w:val="000000" w:themeColor="text1"/>
                <w:sz w:val="24"/>
                <w:szCs w:val="24"/>
              </w:rPr>
            </w:pPr>
            <w:r w:rsidRPr="1C6CB8FF">
              <w:rPr>
                <w:rFonts w:eastAsia="Arial"/>
                <w:b/>
                <w:bCs/>
                <w:color w:val="000000" w:themeColor="text1"/>
                <w:sz w:val="24"/>
                <w:szCs w:val="24"/>
              </w:rPr>
              <w:t>Definicja kryterium</w:t>
            </w:r>
          </w:p>
          <w:p w14:paraId="13C26C84" w14:textId="77777777" w:rsidR="00407B5C" w:rsidRPr="00614D96" w:rsidRDefault="00407B5C" w:rsidP="1C6CB8FF">
            <w:pPr>
              <w:rPr>
                <w:color w:val="000000" w:themeColor="text1"/>
                <w:sz w:val="24"/>
                <w:szCs w:val="24"/>
              </w:rPr>
            </w:pPr>
          </w:p>
        </w:tc>
        <w:tc>
          <w:tcPr>
            <w:tcW w:w="2240" w:type="dxa"/>
            <w:shd w:val="clear" w:color="auto" w:fill="BFBFBF" w:themeFill="background1" w:themeFillShade="BF"/>
          </w:tcPr>
          <w:p w14:paraId="24C9B4A9" w14:textId="77777777" w:rsidR="00407B5C" w:rsidRPr="00614D96" w:rsidRDefault="00407B5C" w:rsidP="1C6CB8FF">
            <w:pPr>
              <w:rPr>
                <w:b/>
                <w:bCs/>
                <w:color w:val="000000" w:themeColor="text1"/>
                <w:sz w:val="24"/>
                <w:szCs w:val="24"/>
              </w:rPr>
            </w:pPr>
            <w:r w:rsidRPr="1C6CB8FF">
              <w:rPr>
                <w:b/>
                <w:bCs/>
                <w:color w:val="000000" w:themeColor="text1"/>
                <w:sz w:val="24"/>
                <w:szCs w:val="24"/>
              </w:rPr>
              <w:t>Czy spełnienie kryterium jest konieczne do przyznania dofinansowania?</w:t>
            </w:r>
          </w:p>
        </w:tc>
        <w:tc>
          <w:tcPr>
            <w:tcW w:w="1620" w:type="dxa"/>
            <w:shd w:val="clear" w:color="auto" w:fill="BFBFBF" w:themeFill="background1" w:themeFillShade="BF"/>
          </w:tcPr>
          <w:p w14:paraId="69246D6A" w14:textId="77777777" w:rsidR="00407B5C" w:rsidRPr="00614D96" w:rsidRDefault="00407B5C" w:rsidP="1C6CB8FF">
            <w:pPr>
              <w:rPr>
                <w:b/>
                <w:bCs/>
                <w:color w:val="000000" w:themeColor="text1"/>
                <w:sz w:val="24"/>
                <w:szCs w:val="24"/>
              </w:rPr>
            </w:pPr>
            <w:r w:rsidRPr="1C6CB8FF">
              <w:rPr>
                <w:b/>
                <w:bCs/>
                <w:color w:val="000000" w:themeColor="text1"/>
                <w:sz w:val="24"/>
                <w:szCs w:val="24"/>
              </w:rPr>
              <w:t>Sposób oceny kryterium</w:t>
            </w:r>
          </w:p>
        </w:tc>
        <w:tc>
          <w:tcPr>
            <w:tcW w:w="3300" w:type="dxa"/>
            <w:shd w:val="clear" w:color="auto" w:fill="BFBFBF" w:themeFill="background1" w:themeFillShade="BF"/>
          </w:tcPr>
          <w:p w14:paraId="35867A4A" w14:textId="77777777" w:rsidR="00407B5C" w:rsidRPr="00614D96" w:rsidRDefault="00407B5C" w:rsidP="1C6CB8FF">
            <w:pPr>
              <w:rPr>
                <w:b/>
                <w:bCs/>
                <w:color w:val="000000" w:themeColor="text1"/>
                <w:sz w:val="24"/>
                <w:szCs w:val="24"/>
              </w:rPr>
            </w:pPr>
            <w:r w:rsidRPr="1C6CB8FF">
              <w:rPr>
                <w:b/>
                <w:bCs/>
                <w:color w:val="000000" w:themeColor="text1"/>
                <w:sz w:val="24"/>
                <w:szCs w:val="24"/>
              </w:rPr>
              <w:t>Szczególne znaczenie kryterium</w:t>
            </w:r>
          </w:p>
        </w:tc>
      </w:tr>
      <w:tr w:rsidR="00614D96" w:rsidRPr="00614D96" w14:paraId="375C9ECA" w14:textId="77777777" w:rsidTr="1C6CB8FF">
        <w:tc>
          <w:tcPr>
            <w:tcW w:w="795" w:type="dxa"/>
          </w:tcPr>
          <w:p w14:paraId="515130D9"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1.</w:t>
            </w:r>
          </w:p>
        </w:tc>
        <w:tc>
          <w:tcPr>
            <w:tcW w:w="2035" w:type="dxa"/>
          </w:tcPr>
          <w:p w14:paraId="32CBE24E"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Terminowość złożenia uzupełnienia wniosku </w:t>
            </w:r>
          </w:p>
        </w:tc>
        <w:tc>
          <w:tcPr>
            <w:tcW w:w="4080" w:type="dxa"/>
          </w:tcPr>
          <w:p w14:paraId="52B5A346"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uzupełnienie wniosku złożono w terminie wskazanym w wezwaniu. </w:t>
            </w:r>
          </w:p>
        </w:tc>
        <w:tc>
          <w:tcPr>
            <w:tcW w:w="2240" w:type="dxa"/>
          </w:tcPr>
          <w:p w14:paraId="1D45A593" w14:textId="77777777" w:rsidR="00407B5C" w:rsidRPr="00614D96" w:rsidRDefault="00407B5C" w:rsidP="001D4328">
            <w:pPr>
              <w:rPr>
                <w:rFonts w:cstheme="minorHAnsi"/>
                <w:color w:val="000000" w:themeColor="text1"/>
                <w:sz w:val="24"/>
                <w:szCs w:val="24"/>
              </w:rPr>
            </w:pPr>
            <w:r w:rsidRPr="00614D96">
              <w:rPr>
                <w:color w:val="000000" w:themeColor="text1"/>
                <w:sz w:val="24"/>
                <w:szCs w:val="24"/>
              </w:rPr>
              <w:t>Tak</w:t>
            </w:r>
          </w:p>
          <w:p w14:paraId="217FD60C"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nie podlega uzupełnieniu </w:t>
            </w:r>
          </w:p>
        </w:tc>
        <w:tc>
          <w:tcPr>
            <w:tcW w:w="1620" w:type="dxa"/>
          </w:tcPr>
          <w:p w14:paraId="40435A02"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72E0DBC9"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Dotyczy etapu uzupełnienia dokumentacji </w:t>
            </w:r>
          </w:p>
        </w:tc>
      </w:tr>
      <w:tr w:rsidR="00614D96" w:rsidRPr="00614D96" w14:paraId="7B512D8A" w14:textId="77777777" w:rsidTr="1C6CB8FF">
        <w:tc>
          <w:tcPr>
            <w:tcW w:w="795" w:type="dxa"/>
          </w:tcPr>
          <w:p w14:paraId="77446D18"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2.</w:t>
            </w:r>
          </w:p>
        </w:tc>
        <w:tc>
          <w:tcPr>
            <w:tcW w:w="2035" w:type="dxa"/>
          </w:tcPr>
          <w:p w14:paraId="171A1706"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Poprawność formalna wniosku o dofinansowanie i załączników </w:t>
            </w:r>
          </w:p>
        </w:tc>
        <w:tc>
          <w:tcPr>
            <w:tcW w:w="4080" w:type="dxa"/>
          </w:tcPr>
          <w:p w14:paraId="5EF20AD5"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W ramach kryterium weryfikowane będzie: </w:t>
            </w:r>
          </w:p>
          <w:p w14:paraId="06967C6D"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wypełniono wszystkie wymagane pola wniosku? (nie dotyczy pól objętych walidacją oraz wypełnianych automatycznie; ocenie podlega, czy każde z wymaganych pól wypełniono treścią lub wybrano jedną </w:t>
            </w:r>
            <w:r w:rsidRPr="00614D96">
              <w:rPr>
                <w:rFonts w:eastAsia="Arial" w:cstheme="minorHAnsi"/>
                <w:color w:val="000000" w:themeColor="text1"/>
                <w:sz w:val="24"/>
                <w:szCs w:val="24"/>
                <w:lang w:eastAsia="pl-PL"/>
              </w:rPr>
              <w:lastRenderedPageBreak/>
              <w:t xml:space="preserve">z dostępnych opcji – bez analizy samych zapisów),  </w:t>
            </w:r>
          </w:p>
          <w:p w14:paraId="56301C6A"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wniosek nie zawiera błędów rachunkowych/omyłek pisarskich?  </w:t>
            </w:r>
          </w:p>
          <w:p w14:paraId="0EBEFEE7"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wniosek zawiera wszystkie informacje na temat projektu niezbędne do oceny kryteriów w tym wymagane analizy wskazane w instrukcji wypełniania wniosku? Czy informacje są spójne? </w:t>
            </w:r>
          </w:p>
          <w:p w14:paraId="5045A913"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załączniki wymagane regulaminem wyboru projektów zostały dołączone? </w:t>
            </w:r>
          </w:p>
          <w:p w14:paraId="1B7430D8"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ww. załączniki są możliwe do odczytania/otwarcia? </w:t>
            </w:r>
          </w:p>
          <w:p w14:paraId="53829A5F"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Czy ww. załączniki są wypełnione poprawnie, czytelnie?</w:t>
            </w:r>
          </w:p>
        </w:tc>
        <w:tc>
          <w:tcPr>
            <w:tcW w:w="2240" w:type="dxa"/>
          </w:tcPr>
          <w:p w14:paraId="5469086D"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TAK</w:t>
            </w:r>
          </w:p>
          <w:p w14:paraId="5C75163D"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12E2F76E"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283B0590"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71BB9A27" w14:textId="77777777" w:rsidTr="1C6CB8FF">
        <w:tc>
          <w:tcPr>
            <w:tcW w:w="795" w:type="dxa"/>
          </w:tcPr>
          <w:p w14:paraId="744D0B3B"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3.</w:t>
            </w:r>
          </w:p>
        </w:tc>
        <w:tc>
          <w:tcPr>
            <w:tcW w:w="2035" w:type="dxa"/>
          </w:tcPr>
          <w:p w14:paraId="4AB4B944"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Kwalifikowalność podmiotowa </w:t>
            </w:r>
          </w:p>
        </w:tc>
        <w:tc>
          <w:tcPr>
            <w:tcW w:w="4080" w:type="dxa"/>
          </w:tcPr>
          <w:p w14:paraId="12342FA9"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W ramach kryterium weryfikowane będzie: </w:t>
            </w:r>
          </w:p>
          <w:p w14:paraId="77152495"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wnioskodawca wpisuje się w katalog beneficjentów przewidzianych w regulaminie wyboru projektów? </w:t>
            </w:r>
          </w:p>
          <w:p w14:paraId="01295F32"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wszyscy partnerzy (jeśli występują) wpisują się w katalog beneficjentów przewidzianych w regulaminie wyboru projektów (nie dotyczy ppp)? </w:t>
            </w:r>
          </w:p>
          <w:p w14:paraId="2B35A668"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wnioskodawca oraz partnerzy nie zostali wykluczeni z możliwości aplikowania na podstawie odrębnych przepisów prawa (np. firmy współpracujące z Rosją)? </w:t>
            </w:r>
          </w:p>
          <w:p w14:paraId="443DA1D3"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w:t>
            </w:r>
            <w:r w:rsidRPr="00614D96">
              <w:rPr>
                <w:rFonts w:eastAsia="Arial" w:cstheme="minorHAnsi"/>
                <w:color w:val="000000" w:themeColor="text1"/>
                <w:sz w:val="24"/>
                <w:szCs w:val="24"/>
                <w:lang w:eastAsia="pl-PL"/>
              </w:rPr>
              <w:tab/>
              <w:t>Czy wnioskodawca posiada osobowość prawną bądź zdolność do podejmowania czynności prawnych?</w:t>
            </w:r>
          </w:p>
        </w:tc>
        <w:tc>
          <w:tcPr>
            <w:tcW w:w="2240" w:type="dxa"/>
          </w:tcPr>
          <w:p w14:paraId="0B75E9EB"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Tak</w:t>
            </w:r>
          </w:p>
          <w:p w14:paraId="459B9877" w14:textId="77777777" w:rsidR="00407B5C" w:rsidRPr="00614D96" w:rsidRDefault="00407B5C" w:rsidP="001D4328">
            <w:pPr>
              <w:rPr>
                <w:rFonts w:eastAsiaTheme="minorEastAsia" w:cstheme="minorHAnsi"/>
                <w:color w:val="000000" w:themeColor="text1"/>
                <w:sz w:val="24"/>
                <w:szCs w:val="24"/>
              </w:rPr>
            </w:pPr>
            <w:r w:rsidRPr="00614D96">
              <w:rPr>
                <w:rFonts w:eastAsiaTheme="minorEastAsia" w:cstheme="minorHAnsi"/>
                <w:color w:val="000000" w:themeColor="text1"/>
                <w:sz w:val="24"/>
                <w:szCs w:val="24"/>
              </w:rPr>
              <w:t xml:space="preserve">Kryterium podlega uzupełnieniu </w:t>
            </w:r>
          </w:p>
        </w:tc>
        <w:tc>
          <w:tcPr>
            <w:tcW w:w="1620" w:type="dxa"/>
          </w:tcPr>
          <w:p w14:paraId="7D34DAA1"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6FB444AD"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6125EE28" w14:textId="77777777" w:rsidTr="1C6CB8FF">
        <w:tc>
          <w:tcPr>
            <w:tcW w:w="795" w:type="dxa"/>
          </w:tcPr>
          <w:p w14:paraId="4515CD5E"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4.</w:t>
            </w:r>
          </w:p>
        </w:tc>
        <w:tc>
          <w:tcPr>
            <w:tcW w:w="2035" w:type="dxa"/>
          </w:tcPr>
          <w:p w14:paraId="70746B15"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Kwalifikowalność przedmiotowa projektu </w:t>
            </w:r>
          </w:p>
        </w:tc>
        <w:tc>
          <w:tcPr>
            <w:tcW w:w="4080" w:type="dxa"/>
          </w:tcPr>
          <w:p w14:paraId="3D3CFFF6"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W ramach kryterium weryfikowane będzie: </w:t>
            </w:r>
          </w:p>
          <w:p w14:paraId="6834599B" w14:textId="77777777" w:rsidR="00407B5C" w:rsidRPr="00614D96" w:rsidRDefault="00407B5C" w:rsidP="00073BFF">
            <w:pPr>
              <w:ind w:left="33" w:firstLine="142"/>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projekt wpisuje się w typ/typy projektu/ działanie podlegające dofinansowaniu w ramach naboru (określone w regulaminie wyboru projektów)? </w:t>
            </w:r>
          </w:p>
          <w:p w14:paraId="3B5E75F6" w14:textId="77777777" w:rsidR="00407B5C" w:rsidRPr="00614D96" w:rsidRDefault="00407B5C" w:rsidP="00073BFF">
            <w:pPr>
              <w:ind w:left="33" w:firstLine="142"/>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projekt znajduje się na liście przedsięwzięć priorytetowych w Kontrakcie Programowym dla Województwa Śląskiego (dot. projektów w trybie niekonkurencyjnym)? </w:t>
            </w:r>
          </w:p>
          <w:p w14:paraId="31E0325D" w14:textId="77777777" w:rsidR="00407B5C" w:rsidRPr="00614D96" w:rsidRDefault="00407B5C" w:rsidP="00073BFF">
            <w:pPr>
              <w:ind w:left="33" w:firstLine="142"/>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projekt wynika ze strategii Zintegrowanych Inwestycji </w:t>
            </w:r>
            <w:r w:rsidRPr="00614D96">
              <w:rPr>
                <w:rFonts w:eastAsia="Arial" w:cstheme="minorHAnsi"/>
                <w:color w:val="000000" w:themeColor="text1"/>
                <w:sz w:val="24"/>
                <w:szCs w:val="24"/>
                <w:lang w:eastAsia="pl-PL"/>
              </w:rPr>
              <w:lastRenderedPageBreak/>
              <w:t>Terytorialnych lub strategii rozwoju ponadlokalnego pełniącej funkcję strategii ZIT oraz czy jest projektem zintegrowanym? (dotyczy projektów realizowanych w naborach, organizowanych w oparciu o instrument terytorialny ZIT) ? Przez wynikanie ze strategii rozumie się umieszczenie projektu na liście projektów, zgodnej z art. 34, ust.15 pkt.3 ustawy z dnia 28 kwietnia 2022 r. o zasadach realizacji zadań finansowanych ze środków europejskich w perspektywie finansowej 2021–2027</w:t>
            </w:r>
          </w:p>
          <w:p w14:paraId="00F8E504" w14:textId="77777777" w:rsidR="00407B5C" w:rsidRPr="00614D96" w:rsidRDefault="00407B5C" w:rsidP="00073BFF">
            <w:pPr>
              <w:ind w:left="33" w:firstLine="142"/>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projekt nie został zakończony/lub w pełni wdrożony przed złożeniem wniosku o dofinansowanie? </w:t>
            </w:r>
          </w:p>
          <w:p w14:paraId="67768C03" w14:textId="77777777" w:rsidR="00407B5C" w:rsidRPr="00614D96" w:rsidRDefault="00407B5C" w:rsidP="00073BFF">
            <w:pPr>
              <w:ind w:left="33" w:firstLine="142"/>
              <w:rPr>
                <w:rFonts w:eastAsia="Arial"/>
                <w:color w:val="000000" w:themeColor="text1"/>
                <w:sz w:val="24"/>
                <w:szCs w:val="24"/>
                <w:lang w:eastAsia="pl-PL"/>
              </w:rPr>
            </w:pPr>
            <w:r w:rsidRPr="00614D96">
              <w:rPr>
                <w:rFonts w:eastAsia="Arial"/>
                <w:color w:val="000000" w:themeColor="text1"/>
                <w:sz w:val="24"/>
                <w:szCs w:val="24"/>
                <w:lang w:eastAsia="pl-PL"/>
              </w:rPr>
              <w:lastRenderedPageBreak/>
              <w:t>•</w:t>
            </w:r>
            <w:r w:rsidRPr="00614D96">
              <w:rPr>
                <w:color w:val="000000" w:themeColor="text1"/>
              </w:rPr>
              <w:tab/>
            </w:r>
            <w:r w:rsidRPr="00614D96">
              <w:rPr>
                <w:rFonts w:eastAsia="Arial"/>
                <w:color w:val="000000" w:themeColor="text1"/>
                <w:sz w:val="24"/>
                <w:szCs w:val="24"/>
                <w:lang w:eastAsia="pl-PL"/>
              </w:rPr>
              <w:t xml:space="preserve">Czy założenia projektu są zgodne z warunkami/wymogami konkursu zawartymi w regulaminie wyboru projektów? </w:t>
            </w:r>
          </w:p>
          <w:p w14:paraId="49E64CD2" w14:textId="77777777" w:rsidR="00407B5C" w:rsidRPr="00614D96" w:rsidRDefault="00407B5C" w:rsidP="00073BFF">
            <w:pPr>
              <w:ind w:left="33" w:firstLine="142"/>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 xml:space="preserve">Czy założenia projektu są zgodne z celem działania oraz limitami i ograniczeniami wskazanymi w programie FE SL 2021-2027, regulaminie wyboru projektów oraz w opisie działania w SZOP (właściwy na dzień ogłoszenia naboru) albo w ramach kwalifikowalności kosztów? </w:t>
            </w:r>
          </w:p>
          <w:p w14:paraId="231DF1A7" w14:textId="77777777" w:rsidR="00407B5C" w:rsidRPr="00614D96" w:rsidRDefault="00407B5C" w:rsidP="00073BFF">
            <w:pPr>
              <w:ind w:left="33" w:firstLine="142"/>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t>
            </w:r>
            <w:r w:rsidRPr="00614D96">
              <w:rPr>
                <w:rFonts w:eastAsia="Arial" w:cstheme="minorHAnsi"/>
                <w:color w:val="000000" w:themeColor="text1"/>
                <w:sz w:val="24"/>
                <w:szCs w:val="24"/>
                <w:lang w:eastAsia="pl-PL"/>
              </w:rPr>
              <w:tab/>
              <w:t>Czy projekt jest zgodny z Lokalną Strategią Rozwoju - jeśli dotyczy</w:t>
            </w:r>
          </w:p>
        </w:tc>
        <w:tc>
          <w:tcPr>
            <w:tcW w:w="2240" w:type="dxa"/>
          </w:tcPr>
          <w:p w14:paraId="4ECC5395"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TAK</w:t>
            </w:r>
          </w:p>
          <w:p w14:paraId="0FAF52A6"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540263C6"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7ABA88FB"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70A017C0" w14:textId="77777777" w:rsidTr="1C6CB8FF">
        <w:tc>
          <w:tcPr>
            <w:tcW w:w="795" w:type="dxa"/>
          </w:tcPr>
          <w:p w14:paraId="072E60CE"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5.</w:t>
            </w:r>
          </w:p>
        </w:tc>
        <w:tc>
          <w:tcPr>
            <w:tcW w:w="2035" w:type="dxa"/>
          </w:tcPr>
          <w:p w14:paraId="1944845F" w14:textId="77777777" w:rsidR="00407B5C" w:rsidRPr="00614D96" w:rsidRDefault="00407B5C" w:rsidP="08D496C2">
            <w:pPr>
              <w:rPr>
                <w:rFonts w:eastAsia="Arial"/>
                <w:color w:val="000000" w:themeColor="text1"/>
                <w:sz w:val="24"/>
                <w:szCs w:val="24"/>
                <w:lang w:eastAsia="pl-PL"/>
              </w:rPr>
            </w:pPr>
            <w:r w:rsidRPr="08D496C2">
              <w:rPr>
                <w:rFonts w:eastAsia="Arial"/>
                <w:color w:val="000000" w:themeColor="text1"/>
                <w:sz w:val="24"/>
                <w:szCs w:val="24"/>
                <w:lang w:eastAsia="pl-PL"/>
              </w:rPr>
              <w:t xml:space="preserve">Zgodność projektu z zasadami pomocy publicznej lub </w:t>
            </w:r>
            <w:r w:rsidRPr="08D496C2">
              <w:rPr>
                <w:rFonts w:eastAsia="Arial"/>
                <w:color w:val="000000" w:themeColor="text1"/>
                <w:sz w:val="24"/>
                <w:szCs w:val="24"/>
                <w:lang w:eastAsia="pl-PL"/>
              </w:rPr>
              <w:lastRenderedPageBreak/>
              <w:t>pomocy de minimis </w:t>
            </w:r>
          </w:p>
        </w:tc>
        <w:tc>
          <w:tcPr>
            <w:tcW w:w="4080" w:type="dxa"/>
          </w:tcPr>
          <w:p w14:paraId="7496F990"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W ramach projektu weryfikowane będzie: </w:t>
            </w:r>
          </w:p>
          <w:p w14:paraId="5EF10D56"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Czy wnioskodawca dokonał w sposób właściwy analizy projektu pod kątem przesłanek wynikających z art. 107 ust. 1 TFUE? </w:t>
            </w:r>
          </w:p>
          <w:p w14:paraId="6099782D"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projekt spełnia wszelkie warunki, wynikające z właściwych aktów normatywnych, regulujących udzielanie danej kategorii pomocy, w tym: </w:t>
            </w:r>
          </w:p>
          <w:p w14:paraId="7AA451AD"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Wnioskodawca wybrał prawidłową podstawę prawną udzielenia pomocy, oraz prawidłowo przyporządkował wydatki do wybranej podstawy? (jeśli dotyczy) </w:t>
            </w:r>
          </w:p>
          <w:p w14:paraId="0CDE594E"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Wnioskodawca nie rozpoczął prac przed złożeniem wniosku? „Rozpoczęcie prac” oznacza rozpoczęcie robót budowlanych związanych z inwestycją lub </w:t>
            </w:r>
            <w:r w:rsidRPr="00614D96">
              <w:rPr>
                <w:rFonts w:eastAsia="Arial" w:cstheme="minorHAnsi"/>
                <w:color w:val="000000" w:themeColor="text1"/>
                <w:sz w:val="24"/>
                <w:szCs w:val="24"/>
                <w:lang w:eastAsia="pl-PL"/>
              </w:rPr>
              <w:lastRenderedPageBreak/>
              <w:t>pierwsze prawnie wiążące zobowiązanie do zamówienia urządzeń lub inne zobowiązanie, które sprawia, że inwestycja staje się nieodwracalna, zależnie od tego, co nastąpi najpierw? (dotyczy w przypadku, gdy wybrana podstawa udzielenia pomocy wymaga zastosowania efektu zachęty/ uzależnia spełnienie efektu zachęty od złożenia wniosku przed rozpoczęciem robót); </w:t>
            </w:r>
          </w:p>
          <w:p w14:paraId="4914B7C3"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wszystkie koszty kwalifikowalne wpisują się w daną podstawę prawną (w tym odpowiedni scenariusz)? </w:t>
            </w:r>
          </w:p>
          <w:p w14:paraId="3ADA970C"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Wnioskodawca prawidłowo ustalił intensywność wsparcia dla wydatków objętych daną podstawą prawną? /tj., zgodnie z odpowiednim scenariuszem/ </w:t>
            </w:r>
            <w:r w:rsidRPr="00614D96">
              <w:rPr>
                <w:rFonts w:eastAsia="Arial" w:cstheme="minorHAnsi"/>
                <w:color w:val="000000" w:themeColor="text1"/>
                <w:sz w:val="24"/>
                <w:szCs w:val="24"/>
                <w:lang w:eastAsia="pl-PL"/>
              </w:rPr>
              <w:lastRenderedPageBreak/>
              <w:t>odpowiednią literą / poprawnymi wyliczeniami/? </w:t>
            </w:r>
          </w:p>
          <w:p w14:paraId="6EE16DB7"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wkład własny wolny jest od innego wsparcia publicznego (jeśli dotyczy)? </w:t>
            </w:r>
          </w:p>
          <w:p w14:paraId="593AF4D3"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montaż finansowy spełnia zasady kumulacji pomocy? </w:t>
            </w:r>
          </w:p>
          <w:p w14:paraId="45CF197F"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Wnioskodawca wykazał spełnienie innych (jeśli występują) warunków wynikających z danej podstawy prawnej? </w:t>
            </w:r>
          </w:p>
          <w:p w14:paraId="3511E49F"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Wnioskodawca prawidłowo wypełnił Formularz przedstawiany przy ubieganiu się o pomoc inną niż pomoc de minimis i/lub Formularz przedstawiany przy ubieganiu się o pomoc de minimis? </w:t>
            </w:r>
          </w:p>
          <w:p w14:paraId="0A7C662E"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Wnioskodawca dołączył Zaświadczenie/oświadczenie </w:t>
            </w:r>
            <w:r w:rsidRPr="00614D96">
              <w:rPr>
                <w:rFonts w:eastAsia="Arial" w:cstheme="minorHAnsi"/>
                <w:color w:val="000000" w:themeColor="text1"/>
                <w:sz w:val="24"/>
                <w:szCs w:val="24"/>
                <w:lang w:eastAsia="pl-PL"/>
              </w:rPr>
              <w:lastRenderedPageBreak/>
              <w:t>dotyczące pomocy de minimis (jeśli dotyczy) </w:t>
            </w:r>
          </w:p>
          <w:p w14:paraId="6168B1F3" w14:textId="77777777" w:rsidR="00407B5C" w:rsidRPr="00614D96" w:rsidRDefault="00407B5C" w:rsidP="00073BFF">
            <w:pPr>
              <w:pStyle w:val="Akapitzlist"/>
              <w:numPr>
                <w:ilvl w:val="0"/>
                <w:numId w:val="9"/>
              </w:numPr>
              <w:spacing w:after="0"/>
              <w:ind w:left="317" w:hanging="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 przypadku pomocy udzielonej w oparciu o rozporządzenie 651/2014: przedsiębiorca nie znajduje się w trudnej sytuacji?  </w:t>
            </w:r>
          </w:p>
        </w:tc>
        <w:tc>
          <w:tcPr>
            <w:tcW w:w="2240" w:type="dxa"/>
          </w:tcPr>
          <w:p w14:paraId="087F9CCF"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TAK</w:t>
            </w:r>
          </w:p>
          <w:p w14:paraId="22AF6966"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3E6B2A5F"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304560D2"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5BB96BE0" w14:textId="77777777" w:rsidTr="1C6CB8FF">
        <w:tc>
          <w:tcPr>
            <w:tcW w:w="795" w:type="dxa"/>
          </w:tcPr>
          <w:p w14:paraId="48BC1B2F"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6.</w:t>
            </w:r>
          </w:p>
        </w:tc>
        <w:tc>
          <w:tcPr>
            <w:tcW w:w="2035" w:type="dxa"/>
          </w:tcPr>
          <w:p w14:paraId="736BAC6B"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Poprawność określenia działań informacyjno - promocyjnych w projekcie </w:t>
            </w:r>
          </w:p>
          <w:p w14:paraId="04C2769E"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4080" w:type="dxa"/>
          </w:tcPr>
          <w:p w14:paraId="334D34AF"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ramach kryterium weryfikowane będzie: </w:t>
            </w:r>
          </w:p>
          <w:p w14:paraId="33EAFAA3"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działania informacyjno- promocyjne są zgodne z zaleceniami/zasadami w tym zakresie, w szczególności z zasadami wskazanymi w art. 50 rozporządzenia 2021/1060? </w:t>
            </w:r>
          </w:p>
          <w:p w14:paraId="589E099E"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t xml:space="preserve">Czy beneficjent we wniosku wskazał: </w:t>
            </w:r>
          </w:p>
          <w:p w14:paraId="41E3DA66" w14:textId="77777777" w:rsidR="00407B5C" w:rsidRPr="00614D96" w:rsidRDefault="00407B5C" w:rsidP="00073BFF">
            <w:pPr>
              <w:pStyle w:val="Akapitzlist"/>
              <w:numPr>
                <w:ilvl w:val="0"/>
                <w:numId w:val="10"/>
              </w:numPr>
              <w:spacing w:after="0"/>
              <w:ind w:left="317"/>
              <w:rPr>
                <w:rFonts w:eastAsia="Arial" w:cstheme="minorHAnsi"/>
                <w:color w:val="000000" w:themeColor="text1"/>
                <w:sz w:val="24"/>
                <w:szCs w:val="24"/>
              </w:rPr>
            </w:pPr>
            <w:r w:rsidRPr="00614D96">
              <w:rPr>
                <w:rFonts w:eastAsia="Arial" w:cstheme="minorHAnsi"/>
                <w:color w:val="000000" w:themeColor="text1"/>
                <w:sz w:val="24"/>
                <w:szCs w:val="24"/>
              </w:rPr>
              <w:t>nietechniczny tytuł projektu,</w:t>
            </w:r>
          </w:p>
          <w:p w14:paraId="5D3E5963" w14:textId="77777777" w:rsidR="00407B5C" w:rsidRPr="00614D96" w:rsidRDefault="00407B5C" w:rsidP="00073BFF">
            <w:pPr>
              <w:pStyle w:val="Akapitzlist"/>
              <w:numPr>
                <w:ilvl w:val="0"/>
                <w:numId w:val="10"/>
              </w:numPr>
              <w:spacing w:after="0"/>
              <w:ind w:left="317"/>
              <w:rPr>
                <w:rFonts w:eastAsia="Arial" w:cstheme="minorHAnsi"/>
                <w:color w:val="000000" w:themeColor="text1"/>
                <w:sz w:val="24"/>
                <w:szCs w:val="24"/>
              </w:rPr>
            </w:pPr>
            <w:r w:rsidRPr="00614D96">
              <w:rPr>
                <w:rFonts w:eastAsia="Arial" w:cstheme="minorHAnsi"/>
                <w:color w:val="000000" w:themeColor="text1"/>
                <w:sz w:val="24"/>
                <w:szCs w:val="24"/>
              </w:rPr>
              <w:t>streszczenie działań promocyjnych projektu,</w:t>
            </w:r>
          </w:p>
          <w:p w14:paraId="3BF81F1B" w14:textId="77777777" w:rsidR="00407B5C" w:rsidRPr="00614D96" w:rsidRDefault="00407B5C" w:rsidP="00073BFF">
            <w:pPr>
              <w:pStyle w:val="Akapitzlist"/>
              <w:numPr>
                <w:ilvl w:val="0"/>
                <w:numId w:val="10"/>
              </w:numPr>
              <w:spacing w:after="0"/>
              <w:ind w:left="317"/>
              <w:rPr>
                <w:rFonts w:cstheme="minorHAnsi"/>
                <w:color w:val="000000" w:themeColor="text1"/>
                <w:sz w:val="24"/>
                <w:szCs w:val="24"/>
              </w:rPr>
            </w:pPr>
            <w:r w:rsidRPr="00614D96">
              <w:rPr>
                <w:rFonts w:eastAsia="Arial" w:cstheme="minorHAnsi"/>
                <w:color w:val="000000" w:themeColor="text1"/>
                <w:sz w:val="24"/>
                <w:szCs w:val="24"/>
              </w:rPr>
              <w:lastRenderedPageBreak/>
              <w:t>adres strony internetowej/profilu mediów społecznościowych, na których projekt będzie promowany?</w:t>
            </w:r>
          </w:p>
        </w:tc>
        <w:tc>
          <w:tcPr>
            <w:tcW w:w="2240" w:type="dxa"/>
          </w:tcPr>
          <w:p w14:paraId="38CE171D"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TAK</w:t>
            </w:r>
          </w:p>
          <w:p w14:paraId="5559983D"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69323ACB"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47066765"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05D5DFD7" w14:textId="77777777" w:rsidTr="1C6CB8FF">
        <w:tc>
          <w:tcPr>
            <w:tcW w:w="795" w:type="dxa"/>
          </w:tcPr>
          <w:p w14:paraId="736C5693"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7.</w:t>
            </w:r>
          </w:p>
        </w:tc>
        <w:tc>
          <w:tcPr>
            <w:tcW w:w="2035" w:type="dxa"/>
          </w:tcPr>
          <w:p w14:paraId="1E423C51"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Zgodność projektu z zasadą zrównoważonego rozwoju w tym zasadą „nie czyń poważnych szkód (DNSH)  </w:t>
            </w:r>
          </w:p>
        </w:tc>
        <w:tc>
          <w:tcPr>
            <w:tcW w:w="4080" w:type="dxa"/>
          </w:tcPr>
          <w:p w14:paraId="6E10AD17"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rPr>
              <w:t xml:space="preserve"> W ramach kryterium weryfikowane będzie:</w:t>
            </w:r>
          </w:p>
          <w:p w14:paraId="2BEA4087" w14:textId="39B323D8"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t>Czy projekt spełnia zasadę zrównoważonego rozwoju, o której mowa w art. 9 ust. 4 rozporządzenia Parlamentu Europejskiego i Rady 2021/1060. tj. czy promuje wymogi ochrony środowiska, m.in. efektywne i racjonalne gospodarowanie zasobami, dostosowanie do zmian klimatu oraz łagodzenie wpływu jego skutków, ochronę różnorodności biologicznej?</w:t>
            </w:r>
          </w:p>
          <w:p w14:paraId="54BA3D6E"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t xml:space="preserve">W celu określenia powyższego, niezbędne będzie wykazanie istotnego wkładu w realizację co najmniej jednego z celów środowiskowych </w:t>
            </w:r>
            <w:r w:rsidRPr="00614D96">
              <w:rPr>
                <w:rFonts w:eastAsia="Arial" w:cstheme="minorHAnsi"/>
                <w:color w:val="000000" w:themeColor="text1"/>
                <w:sz w:val="24"/>
                <w:szCs w:val="24"/>
              </w:rPr>
              <w:lastRenderedPageBreak/>
              <w:t>określonych w art. 9 zgodnie z art. 10–16 Rozporządzenia Parlamentu Europejskiego i Rady (UE) 2020/852 z dnia 18 czerwca 2020 r. w sprawie ustanowienia ram ułatwiających zrównoważone inwestycje, zmieniającego rozporządzenie (UE) 2019/2088.</w:t>
            </w:r>
          </w:p>
          <w:p w14:paraId="07D37C42"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t>Czy projekt jest zgodny z zasadą “nie czyń poważnych szkód”, tj.  czy nie będzie wyrządzał poważnych szkód dla żadnego z celów środowiskowych, określonych w art. 17 Rozporządzenia Parlamentu Europejskiego i Rady (UE) 2020/852 z dnia 18 czerwca 2020 r. w sprawie ustanowienia ram ułatwiających zrównoważone inwestycje, zmieniającego rozporządzenie (UE) 2019/2088?</w:t>
            </w:r>
          </w:p>
          <w:p w14:paraId="5752948A"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lastRenderedPageBreak/>
              <w:t>Potwierdzając spełnienie zgodności projektu z zasadą DNSH należy odnieść się do zapisów dokumentu stanowiącego załącznik nr 6 do „Prognozy oddziaływania na środowisko dla projektu Programu Fundusze Europejskie dla Śląskiego 2021-2027”, tj. do analizy dotyczącej wpływu poszczególnych działań wspieranych w programie na wszystkie cele środowiskowe wskazane w wyżej wymienionym rozporządzeniu.</w:t>
            </w:r>
          </w:p>
          <w:p w14:paraId="1619648D"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t xml:space="preserve">Dodatkowo zgodność projektu z zasadą DNSH będzie weryfikowana na podstawie deklaracji dotyczącej zgodności projektu z celami dla jednolitych części wód oraz deklaracji organu odpowiedzialnego za monitorowanie obszarów Natura 2000 a także dokumentacji dot. oceny </w:t>
            </w:r>
            <w:r w:rsidRPr="00614D96">
              <w:rPr>
                <w:rFonts w:eastAsia="Arial" w:cstheme="minorHAnsi"/>
                <w:color w:val="000000" w:themeColor="text1"/>
                <w:sz w:val="24"/>
                <w:szCs w:val="24"/>
              </w:rPr>
              <w:lastRenderedPageBreak/>
              <w:t>oddziaływania na środowisko (jeśli dotyczy), pozwoleń inwestycyjnych i wynikających z nich warunków (pozwolenie na budowę, ZRID, pozwolenie wodnoprawne itd.), (w przypadku inwestycji dla których istnieje obowiązek pozyskania wymienionej przykładowo dokumentacji). W przypadku braku zezwoleń inwestycyjnych w momencie aplikowania badanie zostanie przeprowadzone na podstawie opisu zaplanowanych do uzyskania zezwoleń wraz z deklaracją, iż zostaną zastosowane wszelkie obowiązki nakładane w ramach przedmiotowych zezwoleń.</w:t>
            </w:r>
          </w:p>
        </w:tc>
        <w:tc>
          <w:tcPr>
            <w:tcW w:w="2240" w:type="dxa"/>
          </w:tcPr>
          <w:p w14:paraId="673336B5"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32C6B484"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Kryterium podlega uzupełnieniu</w:t>
            </w:r>
          </w:p>
        </w:tc>
        <w:tc>
          <w:tcPr>
            <w:tcW w:w="1620" w:type="dxa"/>
          </w:tcPr>
          <w:p w14:paraId="0C0801F9"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2A407504"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4F16431B" w14:textId="77777777" w:rsidTr="1C6CB8FF">
        <w:tc>
          <w:tcPr>
            <w:tcW w:w="795" w:type="dxa"/>
          </w:tcPr>
          <w:p w14:paraId="78F8F639"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8.</w:t>
            </w:r>
          </w:p>
        </w:tc>
        <w:tc>
          <w:tcPr>
            <w:tcW w:w="2035" w:type="dxa"/>
          </w:tcPr>
          <w:p w14:paraId="020ACE9D"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Odporność infrastruktury na zmiany klimatu </w:t>
            </w:r>
          </w:p>
        </w:tc>
        <w:tc>
          <w:tcPr>
            <w:tcW w:w="4080" w:type="dxa"/>
          </w:tcPr>
          <w:p w14:paraId="73A511B5"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Weryfikacja polega na ocenie czy projekt jest zgodny z art. 73 ust. 2 lit. j) CPR tzn. czy inwestycja w infrastrukturę o przewidywanej trwałości wynoszącej co najmniej pięć lat przewidziana w ramach projektu jest odporna na zmiany klimatu</w:t>
            </w:r>
            <w:r w:rsidRPr="00614D96">
              <w:rPr>
                <w:rFonts w:eastAsia="Arial" w:cstheme="minorHAnsi"/>
                <w:color w:val="000000" w:themeColor="text1"/>
                <w:sz w:val="24"/>
                <w:szCs w:val="24"/>
              </w:rPr>
              <w:t>, a także czy jest zgodny z metodologią wynikającą z Wytycznych Komisji Europejskiej: ZAWIADOMIENIE KOMISJI Wytyczne techniczne dotyczące weryfikacji infrastruktury pod względem wpływu na klimat  w latach 2021–2027 (2021/C 373/01), tj. czy w projekcie przewidziano działania  na rzecz łagodzenia zmian klimatu oraz przystosowania do tych zmian</w:t>
            </w:r>
            <w:r w:rsidRPr="00614D96">
              <w:rPr>
                <w:rFonts w:eastAsia="Arial" w:cstheme="minorHAnsi"/>
                <w:color w:val="000000" w:themeColor="text1"/>
                <w:sz w:val="24"/>
                <w:szCs w:val="24"/>
                <w:lang w:eastAsia="pl-PL"/>
              </w:rPr>
              <w:t xml:space="preserve">. Przez powyższe rozumie się proces mający na celu zapobieganie podatności infrastruktury na potencjalne długoterminowe skutki zmian klimatu, </w:t>
            </w:r>
            <w:r w:rsidRPr="00614D96">
              <w:rPr>
                <w:rFonts w:eastAsia="Arial" w:cstheme="minorHAnsi"/>
                <w:color w:val="000000" w:themeColor="text1"/>
                <w:sz w:val="24"/>
                <w:szCs w:val="24"/>
                <w:lang w:eastAsia="pl-PL"/>
              </w:rPr>
              <w:lastRenderedPageBreak/>
              <w:t>przy jednoczesnym zapewnieniu przestrzegania zasady „efektywności energetycznej przede wszystkim” oraz zgodności poziomu emisji gazów cieplarnianych wynikających z projektu z celem osiągnięcia neutralności klimatycznej w 2050 r. </w:t>
            </w:r>
          </w:p>
          <w:p w14:paraId="1EA54132"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Weryfikacja przeprowadzana jest na podstawie uzasadnienia odporności przedsięwzięcia na zmiany klimatu przedstawionego we wniosku o dofinansowanie. </w:t>
            </w:r>
          </w:p>
        </w:tc>
        <w:tc>
          <w:tcPr>
            <w:tcW w:w="2240" w:type="dxa"/>
          </w:tcPr>
          <w:p w14:paraId="44C2F00F"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TAK</w:t>
            </w:r>
          </w:p>
          <w:p w14:paraId="05804193" w14:textId="77777777" w:rsidR="00407B5C" w:rsidRPr="00614D96" w:rsidRDefault="00407B5C" w:rsidP="001D4328">
            <w:pPr>
              <w:rPr>
                <w:rFonts w:cstheme="minorHAnsi"/>
                <w:color w:val="000000" w:themeColor="text1"/>
                <w:sz w:val="24"/>
                <w:szCs w:val="24"/>
              </w:rPr>
            </w:pPr>
          </w:p>
          <w:p w14:paraId="24605AE1"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1F8B1F3D"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373A3529"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61544B79" w14:textId="77777777" w:rsidTr="1C6CB8FF">
        <w:tc>
          <w:tcPr>
            <w:tcW w:w="795" w:type="dxa"/>
          </w:tcPr>
          <w:p w14:paraId="24193B27"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9.</w:t>
            </w:r>
          </w:p>
        </w:tc>
        <w:tc>
          <w:tcPr>
            <w:tcW w:w="2035" w:type="dxa"/>
          </w:tcPr>
          <w:p w14:paraId="76FF008F"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Zgodność projektu z zasadą „zanieczyszczający płaci" </w:t>
            </w:r>
          </w:p>
        </w:tc>
        <w:tc>
          <w:tcPr>
            <w:tcW w:w="4080" w:type="dxa"/>
          </w:tcPr>
          <w:p w14:paraId="2FC57366"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Spełnienie zasady „zanieczyszczający płaci” wymaga, aby zanieczyszczający pokrywali koszty spowodowanego przez siebie zanieczyszczenia lub szkody w środowisku, w tym koszty środków wprowadzonych w celu zapobieżenia i zaradzenia temu </w:t>
            </w:r>
            <w:r w:rsidRPr="00614D96">
              <w:rPr>
                <w:rFonts w:eastAsia="Arial" w:cstheme="minorHAnsi"/>
                <w:color w:val="000000" w:themeColor="text1"/>
                <w:sz w:val="24"/>
                <w:szCs w:val="24"/>
                <w:lang w:eastAsia="pl-PL"/>
              </w:rPr>
              <w:lastRenderedPageBreak/>
              <w:t>zanieczyszczeniu i szkodzie oraz ich kontroli, a także koszty ponoszone w związku z tym przez społeczeństwo. Dotyczy to w szczególności zanieczyszczeń przemysłowych, zanieczyszczeń wody i gleby oraz gospodarowania odpadami. </w:t>
            </w:r>
          </w:p>
          <w:p w14:paraId="44E8D6DD"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Przyjmuje się, iż zasada „zanieczyszczający płaci” jest spełniona w przypadku, gdy właścicielem obszaru/terenu „zanieczyszczonego”, na którym prowadzone są prace objęte projektem jest organ administracji publicznej (np. jst, państwowe jednostki organizacyjne posiadające lub nieposiadające osobowości prawnej, organy administracji zespolonej i niezespolonej) lub gdy władztwo tego obszaru/terenu powierzone zostało takiemu podmiotowi. W tym ujęciu </w:t>
            </w:r>
            <w:r w:rsidRPr="00614D96">
              <w:rPr>
                <w:rFonts w:eastAsia="Arial" w:cstheme="minorHAnsi"/>
                <w:color w:val="000000" w:themeColor="text1"/>
                <w:sz w:val="24"/>
                <w:szCs w:val="24"/>
                <w:lang w:eastAsia="pl-PL"/>
              </w:rPr>
              <w:lastRenderedPageBreak/>
              <w:t>organ administracji publicznej nie jest traktowany jako „zanieczyszczający”.  Przesłanką takiego podejścia jest założenie, że ww. podmiot publiczny przejmując własność (lub władztwo) terenu „zanieczyszczonego” był świadomy konieczności przeprowadzenia działań niwelujących „zanieczyszczenie”, ponieważ: </w:t>
            </w:r>
          </w:p>
          <w:p w14:paraId="3387A8B7" w14:textId="77777777" w:rsidR="00407B5C" w:rsidRPr="00614D96" w:rsidRDefault="00407B5C" w:rsidP="00073BFF">
            <w:pPr>
              <w:pStyle w:val="Akapitzlist"/>
              <w:numPr>
                <w:ilvl w:val="0"/>
                <w:numId w:val="11"/>
              </w:numPr>
              <w:spacing w:after="0"/>
              <w:ind w:left="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nie było możliwe ustalenie podmiotu, który spowodował „zanieczyszczenie”, </w:t>
            </w:r>
          </w:p>
          <w:p w14:paraId="76603271" w14:textId="77777777" w:rsidR="00407B5C" w:rsidRPr="00614D96" w:rsidRDefault="00407B5C" w:rsidP="00073BFF">
            <w:pPr>
              <w:pStyle w:val="Akapitzlist"/>
              <w:numPr>
                <w:ilvl w:val="0"/>
                <w:numId w:val="11"/>
              </w:numPr>
              <w:spacing w:after="0"/>
              <w:ind w:left="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nie było/jest możliwe pociągnięcie do odpowiedzialności podmiotu gospodarczego, od którego obszar/teren ten został przejęty np. z uwagi na jego upadłość lub niewypłacalność, a wobec niemożności wyegzekwowania od </w:t>
            </w:r>
            <w:r w:rsidRPr="00614D96">
              <w:rPr>
                <w:rFonts w:eastAsia="Arial" w:cstheme="minorHAnsi"/>
                <w:color w:val="000000" w:themeColor="text1"/>
                <w:sz w:val="24"/>
                <w:szCs w:val="24"/>
                <w:lang w:eastAsia="pl-PL"/>
              </w:rPr>
              <w:lastRenderedPageBreak/>
              <w:t>podmiotu zobowiązanego do usunięcia odpadów, powinien sam usunąć te odpady, </w:t>
            </w:r>
          </w:p>
          <w:p w14:paraId="637C2191" w14:textId="77777777" w:rsidR="00407B5C" w:rsidRPr="00614D96" w:rsidRDefault="00407B5C" w:rsidP="00073BFF">
            <w:pPr>
              <w:pStyle w:val="Akapitzlist"/>
              <w:numPr>
                <w:ilvl w:val="0"/>
                <w:numId w:val="11"/>
              </w:numPr>
              <w:spacing w:after="0"/>
              <w:ind w:left="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podmiot gospodarczy nie został prawnie zobowiązany do podjęcia takich działań w okresie prowadzenia działalności lub po jej zaprzestaniu. </w:t>
            </w:r>
          </w:p>
          <w:p w14:paraId="2C20B615"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b/>
                <w:bCs/>
                <w:color w:val="000000" w:themeColor="text1"/>
                <w:sz w:val="24"/>
                <w:szCs w:val="24"/>
                <w:lang w:eastAsia="pl-PL"/>
              </w:rPr>
              <w:t>Sposób weryfikacji [0/1]: </w:t>
            </w:r>
          </w:p>
          <w:p w14:paraId="7DF60783"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Wnioskodawca jest organem administracji publicznej, który jest właścicielem obszaru/terenu objętego projektem lub posiada władztwo tego terenu - 1 (kryterium spełnione), </w:t>
            </w:r>
          </w:p>
          <w:p w14:paraId="628B1C28"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Wnioskodawca niebędący organem administracji publicznej przedstawił dokumenty świadczące o wyczerpaniu wszelkich środków prawnych (odwołania, rekompensaty, wyroki </w:t>
            </w:r>
            <w:r w:rsidRPr="00614D96">
              <w:rPr>
                <w:rFonts w:eastAsia="Arial" w:cstheme="minorHAnsi"/>
                <w:color w:val="000000" w:themeColor="text1"/>
                <w:sz w:val="24"/>
                <w:szCs w:val="24"/>
                <w:lang w:eastAsia="pl-PL"/>
              </w:rPr>
              <w:lastRenderedPageBreak/>
              <w:t>sądowe) związanych z wystąpieniem o zadośćuczynienie szkody w środowisku lub likwidacji zanieczyszczenia (np. wystąpiono do zakładu górniczego lub SRK o naprawę szkody). </w:t>
            </w:r>
          </w:p>
          <w:p w14:paraId="0DC41635"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Jeśli podjęte środki prawne nie doprowadziły do osiągniecia zamierzonego efektu uznaje się wówczas, że Wnioskodawca nie jest traktowany jako „zanieczyszczający” oraz, że wsparcie środkami FE SL jest możliwe i uzasadnione.  </w:t>
            </w:r>
          </w:p>
          <w:p w14:paraId="3694A368"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[Wnioskodawca przestawił wymagane dokumenty – 1 (kryterium spełnione), 0 (brak spełnienia kryterium) – brak przedstawienia stosownych dokumentów]  </w:t>
            </w:r>
          </w:p>
          <w:p w14:paraId="7F4D9070"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lub </w:t>
            </w:r>
          </w:p>
          <w:p w14:paraId="5DAB19B6"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Wnioskodawca niebędący organem administracji publicznej przedstawił niezależną ekspertyzę potwierdzającą, że identyfikacja podmiotu „zanieczyszczającego” nie jest jednoznacznie możliwa (przeprowadzono postępowanie, w toku którego podjęto próbę ustaleń co do podmiotu zobowiązanego do likwidacji zanieczyszczenia lub naprawy szkody w środowisku), a teren/obszar objęty projektem mimo to wymaga podjęcia działań naprawczych. Uznaje się wówczas, że Wnioskodawca nie jest traktowany jako „zanieczyszczający” oraz, że wsparcie środkami FE SL jest możliwe i uzasadnione.  </w:t>
            </w:r>
          </w:p>
          <w:p w14:paraId="0806533B"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[Wnioskodawca przestawił wymagane dokumenty – 1 (kryterium spełnione), 0 (brak spełnienia kryterium) – brak </w:t>
            </w:r>
            <w:r w:rsidRPr="00614D96">
              <w:rPr>
                <w:rFonts w:eastAsia="Arial" w:cstheme="minorHAnsi"/>
                <w:color w:val="000000" w:themeColor="text1"/>
                <w:sz w:val="24"/>
                <w:szCs w:val="24"/>
                <w:lang w:eastAsia="pl-PL"/>
              </w:rPr>
              <w:lastRenderedPageBreak/>
              <w:t>przedstawienia stosownych dokumentów]  </w:t>
            </w:r>
          </w:p>
          <w:p w14:paraId="75B3B86D"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lub </w:t>
            </w:r>
          </w:p>
          <w:p w14:paraId="0AB71E12"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odniesieniu do gruntów leśnych i rolnych (ust. z dnia 3 lutego 1995 r. o ochronie gruntów rolnych i leśnych) – na podstawie dokumentów uzyskanych od właściwego miejscowo Starosty powiatowego: </w:t>
            </w:r>
          </w:p>
          <w:p w14:paraId="2E093E61" w14:textId="77777777" w:rsidR="00407B5C" w:rsidRPr="00614D96" w:rsidRDefault="00407B5C" w:rsidP="00073BFF">
            <w:pPr>
              <w:pStyle w:val="Akapitzlist"/>
              <w:numPr>
                <w:ilvl w:val="0"/>
                <w:numId w:val="12"/>
              </w:numPr>
              <w:spacing w:after="0"/>
              <w:ind w:left="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decyzji o zakończeniu rekultywacji </w:t>
            </w:r>
          </w:p>
          <w:p w14:paraId="33AADEAA" w14:textId="77777777" w:rsidR="00407B5C" w:rsidRPr="00614D96" w:rsidRDefault="00407B5C" w:rsidP="00073BFF">
            <w:pPr>
              <w:ind w:left="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lub </w:t>
            </w:r>
          </w:p>
          <w:p w14:paraId="3D2CE7EA" w14:textId="77777777" w:rsidR="00407B5C" w:rsidRPr="00614D96" w:rsidRDefault="00407B5C" w:rsidP="00073BFF">
            <w:pPr>
              <w:pStyle w:val="Akapitzlist"/>
              <w:numPr>
                <w:ilvl w:val="0"/>
                <w:numId w:val="12"/>
              </w:numPr>
              <w:spacing w:after="0"/>
              <w:ind w:left="317"/>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zaświadczenia – stanowiącego, że grunty (obszar/teren) nie były objęte koniecznością przeprowadzenia rekultywacji </w:t>
            </w:r>
          </w:p>
          <w:p w14:paraId="7EC9D2C5"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Uznaje się, że Wnioskodawca nie jest traktowany jako „zanieczyszczający” ponieważ zgodnie z prawem dla </w:t>
            </w:r>
            <w:r w:rsidRPr="00614D96">
              <w:rPr>
                <w:rFonts w:eastAsia="Arial" w:cstheme="minorHAnsi"/>
                <w:color w:val="000000" w:themeColor="text1"/>
                <w:sz w:val="24"/>
                <w:szCs w:val="24"/>
                <w:lang w:eastAsia="pl-PL"/>
              </w:rPr>
              <w:lastRenderedPageBreak/>
              <w:t>terenu/obszaru objętego projektem nie istniał obowiązek prawny likwidacji zanieczyszczenia (tu: przeprowadzenia działań rekultywacyjnych), a zatem nie istnieje też podmiot, który doprowadził do takiego zanieczyszczenia (lit. b) lub potwierdzono, że wszelkie zobowiązania „zanieczyszczającego” zostały spełnione (lit. a).  W obu przypadkach wsparcie środkami FE SL jest możliwe i uzasadnione.  </w:t>
            </w:r>
          </w:p>
          <w:p w14:paraId="1FA7DCCF"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Wnioskodawca przestawił wymagane dokumenty – 1 (kryterium spełnione), 0 (brak spełnienia kryterium) – brak przedstawienia stosownych dokumentów</w:t>
            </w:r>
          </w:p>
        </w:tc>
        <w:tc>
          <w:tcPr>
            <w:tcW w:w="2240" w:type="dxa"/>
          </w:tcPr>
          <w:p w14:paraId="05CEB3D0"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65D4F865"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Kryterium podlega uzupełnieniu</w:t>
            </w:r>
          </w:p>
        </w:tc>
        <w:tc>
          <w:tcPr>
            <w:tcW w:w="1620" w:type="dxa"/>
          </w:tcPr>
          <w:p w14:paraId="364A1F9F"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54ABE3F0"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0D0E93E1" w14:textId="77777777" w:rsidTr="1C6CB8FF">
        <w:tc>
          <w:tcPr>
            <w:tcW w:w="795" w:type="dxa"/>
          </w:tcPr>
          <w:p w14:paraId="79E04043"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10.</w:t>
            </w:r>
          </w:p>
        </w:tc>
        <w:tc>
          <w:tcPr>
            <w:tcW w:w="2035" w:type="dxa"/>
          </w:tcPr>
          <w:p w14:paraId="2B0E4C58"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Zgodność projektu z zasadą równości kobiet i mężczyzn </w:t>
            </w:r>
          </w:p>
        </w:tc>
        <w:tc>
          <w:tcPr>
            <w:tcW w:w="4080" w:type="dxa"/>
          </w:tcPr>
          <w:p w14:paraId="5E938523"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Przez zgodność z zasadą równości kobiet i mężczyzn należy rozumieć </w:t>
            </w:r>
            <w:r w:rsidRPr="00614D96">
              <w:rPr>
                <w:rFonts w:eastAsia="Arial" w:cstheme="minorHAnsi"/>
                <w:color w:val="000000" w:themeColor="text1"/>
                <w:sz w:val="24"/>
                <w:szCs w:val="24"/>
                <w:lang w:eastAsia="pl-PL"/>
              </w:rPr>
              <w:lastRenderedPageBreak/>
              <w:t>pozytywny lub neutralny wpływ projektu na tę zasadę. </w:t>
            </w:r>
          </w:p>
          <w:p w14:paraId="5C678041"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Pozytywny wpływ to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w:t>
            </w:r>
          </w:p>
          <w:p w14:paraId="09B03713"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Neutralność projektu w stosunku do zasady równości kobiet i mężczyzn dopuszczalna jest tylko w sytuacji, kiedy w ramach projektu wnioskodawca wskaże uzasadnienie, </w:t>
            </w:r>
            <w:r w:rsidRPr="00614D96">
              <w:rPr>
                <w:rFonts w:eastAsia="Arial" w:cstheme="minorHAnsi"/>
                <w:color w:val="000000" w:themeColor="text1"/>
                <w:sz w:val="24"/>
                <w:szCs w:val="24"/>
                <w:lang w:eastAsia="pl-PL"/>
              </w:rPr>
              <w:lastRenderedPageBreak/>
              <w:t>dlaczego dany projekt nie jest w stanie zrealizować jakichkolwiek działań wpływających na spełnienie ww. zasady, a uzasadnienie to zostanie uznane przez instytucję oceniającą projekt za adekwatne i wystarczające. </w:t>
            </w:r>
          </w:p>
          <w:p w14:paraId="483D983D"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przypadku negatywnego wpływu na realizację zasady równości kobiet i mężczyzn kryterium zostanie uznane za niespełnione. </w:t>
            </w:r>
          </w:p>
          <w:p w14:paraId="7E0628CF"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Kryterium zostanie zweryfikowane na podstawie zapisów we wniosku o dofinansowanie projektu, zwłaszcza zapisów z części dot. realizacji zasad horyzontalnych. </w:t>
            </w:r>
          </w:p>
        </w:tc>
        <w:tc>
          <w:tcPr>
            <w:tcW w:w="2240" w:type="dxa"/>
          </w:tcPr>
          <w:p w14:paraId="4D58866F"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582A2644"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Kryterium podlega uzupełnieniu </w:t>
            </w:r>
          </w:p>
        </w:tc>
        <w:tc>
          <w:tcPr>
            <w:tcW w:w="1620" w:type="dxa"/>
          </w:tcPr>
          <w:p w14:paraId="640AE5A7"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0/1 </w:t>
            </w:r>
          </w:p>
        </w:tc>
        <w:tc>
          <w:tcPr>
            <w:tcW w:w="3300" w:type="dxa"/>
          </w:tcPr>
          <w:p w14:paraId="1119278A"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7AD19CCB" w14:textId="77777777" w:rsidTr="1C6CB8FF">
        <w:tc>
          <w:tcPr>
            <w:tcW w:w="795" w:type="dxa"/>
          </w:tcPr>
          <w:p w14:paraId="034BE1CE"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11.</w:t>
            </w:r>
          </w:p>
        </w:tc>
        <w:tc>
          <w:tcPr>
            <w:tcW w:w="2035" w:type="dxa"/>
          </w:tcPr>
          <w:p w14:paraId="11223EC1"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Zgodność projektu z zasadą równości szans i niedyskryminacji, </w:t>
            </w:r>
            <w:r w:rsidRPr="00614D96">
              <w:rPr>
                <w:rFonts w:eastAsia="Arial" w:cstheme="minorHAnsi"/>
                <w:color w:val="000000" w:themeColor="text1"/>
                <w:sz w:val="24"/>
                <w:szCs w:val="24"/>
                <w:lang w:eastAsia="pl-PL"/>
              </w:rPr>
              <w:lastRenderedPageBreak/>
              <w:t>w tym dostępności dla osób z niepełnosprawnościami </w:t>
            </w:r>
          </w:p>
        </w:tc>
        <w:tc>
          <w:tcPr>
            <w:tcW w:w="4080" w:type="dxa"/>
          </w:tcPr>
          <w:p w14:paraId="69CE3E51"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rPr>
              <w:lastRenderedPageBreak/>
              <w:t xml:space="preserve">Przez zgodność projektu z zasadą równości szans i niedyskryminacji, w tym dostępności dla osób z </w:t>
            </w:r>
            <w:r w:rsidRPr="00614D96">
              <w:rPr>
                <w:rFonts w:eastAsia="Arial" w:cstheme="minorHAnsi"/>
                <w:color w:val="000000" w:themeColor="text1"/>
                <w:sz w:val="24"/>
                <w:szCs w:val="24"/>
                <w:lang w:eastAsia="pl-PL"/>
              </w:rPr>
              <w:t>niepełnosprawnościami</w:t>
            </w:r>
            <w:r w:rsidRPr="00614D96">
              <w:rPr>
                <w:rFonts w:eastAsia="Arial" w:cstheme="minorHAnsi"/>
                <w:color w:val="000000" w:themeColor="text1"/>
                <w:sz w:val="24"/>
                <w:szCs w:val="24"/>
              </w:rPr>
              <w:t xml:space="preserve"> należy </w:t>
            </w:r>
            <w:r w:rsidRPr="00614D96">
              <w:rPr>
                <w:rFonts w:eastAsia="Arial" w:cstheme="minorHAnsi"/>
                <w:color w:val="000000" w:themeColor="text1"/>
                <w:sz w:val="24"/>
                <w:szCs w:val="24"/>
              </w:rPr>
              <w:lastRenderedPageBreak/>
              <w:t>rozumieć pozytywny wpływ projektu na realizację tej zasady, czyli</w:t>
            </w:r>
            <w:r w:rsidRPr="00614D96">
              <w:rPr>
                <w:rFonts w:eastAsia="Arial" w:cstheme="minorHAnsi"/>
                <w:color w:val="000000" w:themeColor="text1"/>
                <w:sz w:val="24"/>
                <w:szCs w:val="24"/>
                <w:lang w:eastAsia="pl-PL"/>
              </w:rPr>
              <w:t xml:space="preserve"> zapewnienie dostępności infrastruktury, środków transportu, towarów, usług, technologii i systemów informacyjno-komunikacyjnych oraz wszelkich produktów projektów (w tym także usług), które nie zostały uznane za neutralne, dla wszystkich ich użytkowników/użytkowniczek, bez jakiejkolwiek dyskryminacji ze względu na przesłanki określone w art. 9 Rozporządzenia 2021/1060 – zgodnie ze standardami dostępności stanowiącymi załącznik do Wytycznych dotyczących realizacji zasad równościowych w ramach funduszy unijnych na lata 2021-2027. Przy konstrukcji założeń projektu należy uwzględnić uniwersalne projektowanie (np. poprzez standardy </w:t>
            </w:r>
            <w:r w:rsidRPr="00614D96">
              <w:rPr>
                <w:rFonts w:eastAsia="Arial" w:cstheme="minorHAnsi"/>
                <w:color w:val="000000" w:themeColor="text1"/>
                <w:sz w:val="24"/>
                <w:szCs w:val="24"/>
                <w:lang w:eastAsia="pl-PL"/>
              </w:rPr>
              <w:lastRenderedPageBreak/>
              <w:t>dostępności) lub jeśli to niemożliwe – racjonalne usprawnienie (oba zdefiniowane w ww. Wytycznych). </w:t>
            </w:r>
          </w:p>
          <w:p w14:paraId="28398FDB" w14:textId="77777777" w:rsidR="00407B5C" w:rsidRPr="00614D96" w:rsidRDefault="00407B5C" w:rsidP="1C6CB8FF">
            <w:pPr>
              <w:rPr>
                <w:rFonts w:eastAsia="Arial"/>
                <w:color w:val="000000" w:themeColor="text1"/>
                <w:sz w:val="24"/>
                <w:szCs w:val="24"/>
                <w:lang w:eastAsia="pl-PL"/>
              </w:rPr>
            </w:pPr>
            <w:r w:rsidRPr="1C6CB8FF">
              <w:rPr>
                <w:rFonts w:eastAsia="Arial"/>
                <w:color w:val="000000" w:themeColor="text1"/>
                <w:sz w:val="24"/>
                <w:szCs w:val="24"/>
                <w:lang w:eastAsia="pl-PL"/>
              </w:rPr>
              <w:t>W przypadku nowych produktów projektów (np. zasobów cyfrowych, środków transportu, infrastruktury, usług) muszą one być zgodne z zasadami uniwersalnego projektowania – co oznacza co najmniej zastosowanie standardów dostępności dla polityki spójności na lata 2021-2027. W przypadku obiektów i zasobów modernizowanych</w:t>
            </w:r>
            <w:r w:rsidRPr="1C6CB8FF">
              <w:rPr>
                <w:rFonts w:eastAsia="Arial"/>
                <w:color w:val="000000" w:themeColor="text1"/>
                <w:sz w:val="24"/>
                <w:szCs w:val="24"/>
                <w:vertAlign w:val="superscript"/>
                <w:lang w:eastAsia="pl-PL"/>
              </w:rPr>
              <w:footnoteReference w:id="1"/>
            </w:r>
            <w:r w:rsidRPr="1C6CB8FF">
              <w:rPr>
                <w:rFonts w:eastAsia="Arial"/>
                <w:color w:val="000000" w:themeColor="text1"/>
                <w:sz w:val="24"/>
                <w:szCs w:val="24"/>
                <w:lang w:eastAsia="pl-PL"/>
              </w:rPr>
              <w:t>(m.in. przebudowa</w:t>
            </w:r>
            <w:r w:rsidRPr="1C6CB8FF">
              <w:rPr>
                <w:rFonts w:eastAsia="Arial"/>
                <w:color w:val="000000" w:themeColor="text1"/>
                <w:sz w:val="24"/>
                <w:szCs w:val="24"/>
                <w:vertAlign w:val="superscript"/>
                <w:lang w:eastAsia="pl-PL"/>
              </w:rPr>
              <w:footnoteReference w:id="2"/>
            </w:r>
            <w:r w:rsidRPr="1C6CB8FF">
              <w:rPr>
                <w:rFonts w:eastAsia="Arial"/>
                <w:color w:val="000000" w:themeColor="text1"/>
                <w:sz w:val="24"/>
                <w:szCs w:val="24"/>
                <w:vertAlign w:val="superscript"/>
                <w:lang w:eastAsia="pl-PL"/>
              </w:rPr>
              <w:t xml:space="preserve"> </w:t>
            </w:r>
            <w:r w:rsidRPr="1C6CB8FF">
              <w:rPr>
                <w:rFonts w:eastAsia="Arial"/>
                <w:color w:val="000000" w:themeColor="text1"/>
                <w:sz w:val="24"/>
                <w:szCs w:val="24"/>
                <w:lang w:eastAsia="pl-PL"/>
              </w:rPr>
              <w:t>, rozbudowa</w:t>
            </w:r>
            <w:r w:rsidRPr="1C6CB8FF">
              <w:rPr>
                <w:rFonts w:eastAsia="Arial"/>
                <w:color w:val="000000" w:themeColor="text1"/>
                <w:sz w:val="24"/>
                <w:szCs w:val="24"/>
                <w:vertAlign w:val="superscript"/>
                <w:lang w:eastAsia="pl-PL"/>
              </w:rPr>
              <w:footnoteReference w:id="3"/>
            </w:r>
            <w:r w:rsidRPr="1C6CB8FF">
              <w:rPr>
                <w:rFonts w:eastAsia="Arial"/>
                <w:color w:val="000000" w:themeColor="text1"/>
                <w:sz w:val="24"/>
                <w:szCs w:val="24"/>
                <w:lang w:eastAsia="pl-PL"/>
              </w:rPr>
              <w:t xml:space="preserve">), zastosowanie </w:t>
            </w:r>
            <w:r w:rsidRPr="1C6CB8FF">
              <w:rPr>
                <w:rFonts w:eastAsia="Arial"/>
                <w:color w:val="000000" w:themeColor="text1"/>
                <w:sz w:val="24"/>
                <w:szCs w:val="24"/>
                <w:lang w:eastAsia="pl-PL"/>
              </w:rPr>
              <w:lastRenderedPageBreak/>
              <w:t>standardów dostępności jest obowiązkowe, o ile pozwalają na to warunki techniczne i zakres prowadzonej modernizacji. </w:t>
            </w:r>
          </w:p>
          <w:p w14:paraId="435083A6"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2.1, nawet w przypadku braku kwalifikowalności takich wydatków w projekcie.  </w:t>
            </w:r>
          </w:p>
          <w:p w14:paraId="02D74EE6"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W przypadku typów projektów, do których nie mają zastosowania standardy dostępności dla polityki spójności na lata 2021-2027 - </w:t>
            </w:r>
            <w:r w:rsidRPr="00614D96">
              <w:rPr>
                <w:rFonts w:eastAsia="Arial" w:cstheme="minorHAnsi"/>
                <w:color w:val="000000" w:themeColor="text1"/>
                <w:sz w:val="24"/>
                <w:szCs w:val="24"/>
                <w:lang w:eastAsia="pl-PL"/>
              </w:rPr>
              <w:lastRenderedPageBreak/>
              <w:t>weryfikacja zapewnienia dostępności produktów (usług) może odbywać się poprzez spełnienie dodatkowych wymagań w tym zakresie, które zostaną wskazane przez ION w regulaminie naboru.  </w:t>
            </w:r>
          </w:p>
          <w:p w14:paraId="18FA8DFF"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przypadku negatywnego lub neutralnego wpływu projektu na realizację zasady równości szans i niedyskryminacji, w tym dostępność dla osób z niepełnosprawnościami, kryterium zostanie uznane za niespełnione. </w:t>
            </w:r>
          </w:p>
          <w:p w14:paraId="5F262B35"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Kryterium zostanie zweryfikowane na podstawie zapisów we wniosku o dofinansowanie projektu, zwłaszcza zapisów z części dot. realizacji zasad horyzontalnych. </w:t>
            </w:r>
          </w:p>
        </w:tc>
        <w:tc>
          <w:tcPr>
            <w:tcW w:w="2240" w:type="dxa"/>
          </w:tcPr>
          <w:p w14:paraId="56546A3E"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7F7CAC21"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Kryterium podlega uzupełnieniu</w:t>
            </w:r>
          </w:p>
          <w:p w14:paraId="6CE4657F" w14:textId="77777777" w:rsidR="00407B5C" w:rsidRPr="00614D96" w:rsidRDefault="00407B5C" w:rsidP="001D4328">
            <w:pPr>
              <w:rPr>
                <w:rFonts w:cstheme="minorHAnsi"/>
                <w:color w:val="000000" w:themeColor="text1"/>
                <w:sz w:val="24"/>
                <w:szCs w:val="24"/>
              </w:rPr>
            </w:pPr>
          </w:p>
        </w:tc>
        <w:tc>
          <w:tcPr>
            <w:tcW w:w="1620" w:type="dxa"/>
          </w:tcPr>
          <w:p w14:paraId="1116AE8D"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0/1 </w:t>
            </w:r>
          </w:p>
        </w:tc>
        <w:tc>
          <w:tcPr>
            <w:tcW w:w="3300" w:type="dxa"/>
          </w:tcPr>
          <w:p w14:paraId="2E3322FA"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293A48D1" w14:textId="77777777" w:rsidTr="1C6CB8FF">
        <w:tc>
          <w:tcPr>
            <w:tcW w:w="795" w:type="dxa"/>
          </w:tcPr>
          <w:p w14:paraId="56791EFE"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12.</w:t>
            </w:r>
          </w:p>
        </w:tc>
        <w:tc>
          <w:tcPr>
            <w:tcW w:w="2035" w:type="dxa"/>
          </w:tcPr>
          <w:p w14:paraId="7FA6CADD"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Zgodność projektu z Kartą Praw Podstawowych Unii Europejskiej z dnia 26 października 2012 r. (Dz. Urz. UE C 326 z 26.10.2012, str. 391), w zakresie odnoszącym się do sposobu realizacji, zakresu projektu i wnioskodawcy.</w:t>
            </w:r>
          </w:p>
        </w:tc>
        <w:tc>
          <w:tcPr>
            <w:tcW w:w="4080" w:type="dxa"/>
          </w:tcPr>
          <w:p w14:paraId="3CC18343"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t>Przez zgodność projektu z Kartą Praw Podstawowych Unii Europejskiej z dnia 26 października 2012 r., na etapie oceny wniosku należy rozumieć brak sprzeczności pomiędzy zapisami projektu a wymogami tego dokumentu. Kryterium zostanie zweryfikowane na podstawie zapisów we wniosku o dofinansowanie projektu, pod kątem zgodności z prawami i wolnościami określonymi w Karcie Praw Podstawowych, zwłaszcza zapisów z części dot. realizacji zasad horyzontalnych. Żaden aspekt projektu, jego zakres oraz sposób jego realizacji nie może naruszać zapisów Karty.</w:t>
            </w:r>
          </w:p>
          <w:p w14:paraId="66D5684B"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t xml:space="preserve">Wsparcie polityki spójności będzie udzielane wyłącznie </w:t>
            </w:r>
            <w:r w:rsidRPr="00614D96">
              <w:rPr>
                <w:rFonts w:eastAsia="Arial" w:cstheme="minorHAnsi"/>
                <w:color w:val="000000" w:themeColor="text1"/>
                <w:sz w:val="24"/>
                <w:szCs w:val="24"/>
                <w:lang w:eastAsia="pl-PL"/>
              </w:rPr>
              <w:t>projektom</w:t>
            </w:r>
            <w:r w:rsidRPr="00614D96">
              <w:rPr>
                <w:rFonts w:eastAsia="Arial" w:cstheme="minorHAnsi"/>
                <w:color w:val="000000" w:themeColor="text1"/>
                <w:sz w:val="24"/>
                <w:szCs w:val="24"/>
              </w:rPr>
              <w:t xml:space="preserve"> i beneficjentom, którzy przestrzegają przepisów antydyskryminacyjnych, o </w:t>
            </w:r>
            <w:r w:rsidRPr="00614D96">
              <w:rPr>
                <w:rFonts w:eastAsia="Arial" w:cstheme="minorHAnsi"/>
                <w:color w:val="000000" w:themeColor="text1"/>
                <w:sz w:val="24"/>
                <w:szCs w:val="24"/>
              </w:rPr>
              <w:lastRenderedPageBreak/>
              <w:t xml:space="preserve">których mowa w art. 9 ust. 3 Rozporządzenia PE i Rady nr 2021/1060. Wymagane będzie wskazanie przez wnioskodawcę deklaracji we wniosku o dofinansowanie (oraz przedłożenie oświadczenia na etapie podpisywania umowy o dofinansowanie), że również do tej pory nie podjął jakichkolwiek działań dyskryminujących / uchwał, sprzecznych z zasadami, o których mowa w art. 9 ust. 3 rozporządzenia nr 2021/1060, nie  zostały opublikowane wyroki sądu ani wyniki kontroli świadczące o prowadzeniu takich działań, nie rozpatrzono pozytywnie skarg na wnioskodawcę w związku z prowadzeniem działań dyskryminujących oraz nie podano do publicznej wiadomości niezgodności działań wnioskodawcy z zasadami </w:t>
            </w:r>
            <w:r w:rsidRPr="00614D96">
              <w:rPr>
                <w:rFonts w:eastAsia="Arial" w:cstheme="minorHAnsi"/>
                <w:color w:val="000000" w:themeColor="text1"/>
                <w:sz w:val="24"/>
                <w:szCs w:val="24"/>
              </w:rPr>
              <w:lastRenderedPageBreak/>
              <w:t>niedyskryminacji. Dotyczy to wszystkich wnioskodawców, w szczególności JST, a w przypadku, gdy wnioskodawcą jest podmiot kontrolowany przez JST lub od niej zależny, wymóg dotyczy również tej JST. W przeciwnym razie wsparcie w ramach polityki spójności nie może być udzielone.</w:t>
            </w:r>
          </w:p>
          <w:p w14:paraId="240F05FA"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t>Dla wnioskodawców i oceniających mogą być pomocne Wytyczne Komisji Europejskiej dotyczące zapewnienia poszanowania Karty praw podstawowych Unii Europejskiej przy wdrażaniu europejskich funduszy strukturalnych i inwestycyjnych, w szczególności załącznik nr III.</w:t>
            </w:r>
          </w:p>
        </w:tc>
        <w:tc>
          <w:tcPr>
            <w:tcW w:w="2240" w:type="dxa"/>
          </w:tcPr>
          <w:p w14:paraId="6F64FD8B"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105FA068"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3F996044"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7A0EEA2A"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0947979E" w14:textId="77777777" w:rsidTr="1C6CB8FF">
        <w:tc>
          <w:tcPr>
            <w:tcW w:w="795" w:type="dxa"/>
          </w:tcPr>
          <w:p w14:paraId="3C0841A2"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13.</w:t>
            </w:r>
          </w:p>
        </w:tc>
        <w:tc>
          <w:tcPr>
            <w:tcW w:w="2035" w:type="dxa"/>
          </w:tcPr>
          <w:p w14:paraId="23CAB72D"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Zgodność projektu z Konwencją o </w:t>
            </w:r>
            <w:r w:rsidRPr="00614D96">
              <w:rPr>
                <w:rFonts w:eastAsia="Arial" w:cstheme="minorHAnsi"/>
                <w:color w:val="000000" w:themeColor="text1"/>
                <w:sz w:val="24"/>
                <w:szCs w:val="24"/>
                <w:lang w:eastAsia="pl-PL"/>
              </w:rPr>
              <w:lastRenderedPageBreak/>
              <w:t>Prawach Osób Niepełnosprawnych, sporządzoną w Nowym Jorku dnia 13 grudnia 2006 r. (Dz. U. z 2012 r. poz. 1169, z późn. zm.), w zakresie odnoszącym się do sposobu realizacji, zakresu projektu i wnioskodawcy. </w:t>
            </w:r>
          </w:p>
        </w:tc>
        <w:tc>
          <w:tcPr>
            <w:tcW w:w="4080" w:type="dxa"/>
          </w:tcPr>
          <w:p w14:paraId="32E1EC3A"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xml:space="preserve">Zgodność projektu z Konwencją o Prawach Osób Niepełnosprawnych, na </w:t>
            </w:r>
            <w:r w:rsidRPr="00614D96">
              <w:rPr>
                <w:rFonts w:eastAsia="Arial" w:cstheme="minorHAnsi"/>
                <w:color w:val="000000" w:themeColor="text1"/>
                <w:sz w:val="24"/>
                <w:szCs w:val="24"/>
                <w:lang w:eastAsia="pl-PL"/>
              </w:rPr>
              <w:lastRenderedPageBreak/>
              <w:t>etapie oceny wniosku należy rozumieć jako brak sprzeczności pomiędzy zapisami projektu a wymogami tego dokumentu.</w:t>
            </w:r>
          </w:p>
          <w:p w14:paraId="20302D5C"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lang w:eastAsia="pl-PL"/>
              </w:rPr>
              <w:t>Kryterium zostanie zweryfikowane na podstawie zapisów we wniosku o dofinansowanie projektu, zwłaszcza zapisów z części dot. realizacji zasad horyzontalnych. </w:t>
            </w:r>
          </w:p>
        </w:tc>
        <w:tc>
          <w:tcPr>
            <w:tcW w:w="2240" w:type="dxa"/>
          </w:tcPr>
          <w:p w14:paraId="7348F66A"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51223219"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Kryterium podlega uzupełnieniu</w:t>
            </w:r>
          </w:p>
        </w:tc>
        <w:tc>
          <w:tcPr>
            <w:tcW w:w="1620" w:type="dxa"/>
          </w:tcPr>
          <w:p w14:paraId="27E8D102"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0/1 </w:t>
            </w:r>
          </w:p>
        </w:tc>
        <w:tc>
          <w:tcPr>
            <w:tcW w:w="3300" w:type="dxa"/>
          </w:tcPr>
          <w:p w14:paraId="29A71118"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1E7BDE68" w14:textId="77777777" w:rsidTr="1C6CB8FF">
        <w:tc>
          <w:tcPr>
            <w:tcW w:w="795" w:type="dxa"/>
          </w:tcPr>
          <w:p w14:paraId="1A905055"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14.</w:t>
            </w:r>
          </w:p>
        </w:tc>
        <w:tc>
          <w:tcPr>
            <w:tcW w:w="2035" w:type="dxa"/>
          </w:tcPr>
          <w:p w14:paraId="2D668EBE"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Zgodność projektu z zasadą deinstytucjonalizacji</w:t>
            </w:r>
          </w:p>
        </w:tc>
        <w:tc>
          <w:tcPr>
            <w:tcW w:w="4080" w:type="dxa"/>
          </w:tcPr>
          <w:p w14:paraId="527EDBE6"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t>Wsparcie będzie udzielane wyłącznie projektom zgodnym z zasadą deinstytucjonalizacji:</w:t>
            </w:r>
          </w:p>
          <w:p w14:paraId="67C6EE54" w14:textId="77777777" w:rsidR="00407B5C" w:rsidRPr="00614D96" w:rsidRDefault="00407B5C" w:rsidP="000410A6">
            <w:pPr>
              <w:pStyle w:val="Akapitzlist"/>
              <w:numPr>
                <w:ilvl w:val="0"/>
                <w:numId w:val="13"/>
              </w:numPr>
              <w:spacing w:after="0"/>
              <w:ind w:left="476" w:hanging="283"/>
              <w:rPr>
                <w:rFonts w:eastAsia="Arial" w:cstheme="minorHAnsi"/>
                <w:color w:val="000000" w:themeColor="text1"/>
                <w:sz w:val="24"/>
                <w:szCs w:val="24"/>
              </w:rPr>
            </w:pPr>
            <w:r w:rsidRPr="00614D96">
              <w:rPr>
                <w:rFonts w:eastAsia="Arial" w:cstheme="minorHAnsi"/>
                <w:color w:val="000000" w:themeColor="text1"/>
                <w:sz w:val="24"/>
                <w:szCs w:val="24"/>
              </w:rPr>
              <w:t xml:space="preserve">w zakresie CP4: inwestycje infrastrukturalne w placówki świadczące całodobową opiekę </w:t>
            </w:r>
            <w:r w:rsidRPr="00614D96">
              <w:rPr>
                <w:rFonts w:eastAsia="Arial" w:cstheme="minorHAnsi"/>
                <w:color w:val="000000" w:themeColor="text1"/>
                <w:sz w:val="24"/>
                <w:szCs w:val="24"/>
              </w:rPr>
              <w:lastRenderedPageBreak/>
              <w:t>długoterminową w instytucjonalnych formach nie będą wspierane; </w:t>
            </w:r>
          </w:p>
          <w:p w14:paraId="55B1FC4F" w14:textId="77777777" w:rsidR="00407B5C" w:rsidRPr="00614D96" w:rsidRDefault="00407B5C" w:rsidP="000410A6">
            <w:pPr>
              <w:pStyle w:val="Akapitzlist"/>
              <w:numPr>
                <w:ilvl w:val="0"/>
                <w:numId w:val="13"/>
              </w:numPr>
              <w:spacing w:after="0"/>
              <w:ind w:left="476" w:hanging="283"/>
              <w:rPr>
                <w:rFonts w:eastAsia="Arial" w:cstheme="minorHAnsi"/>
                <w:color w:val="000000" w:themeColor="text1"/>
                <w:sz w:val="24"/>
                <w:szCs w:val="24"/>
              </w:rPr>
            </w:pPr>
            <w:r w:rsidRPr="00614D96">
              <w:rPr>
                <w:rFonts w:eastAsia="Arial" w:cstheme="minorHAnsi"/>
                <w:color w:val="000000" w:themeColor="text1"/>
                <w:sz w:val="24"/>
                <w:szCs w:val="24"/>
              </w:rPr>
              <w:t xml:space="preserve">w zakresie wszystkich CP: jeśli inwestycja dotyczy infrastruktury obszaru usług edukacyjnych, społecznych i zdrowotnych – weryfikacji podlega, czy inwestycja jest zgodna z:  </w:t>
            </w:r>
          </w:p>
          <w:p w14:paraId="28293CD7"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t xml:space="preserve">zapisami art. 9 Rozporządzenia 1060/2021, wymogami Konwencji ONZ o Prawach Osób Niepełnosprawnych (w szczególności art.19), w tym Komentarzami Ogólnymi 4 i 5 oraz uwagami końcowymi dla Polski Komitetu ONZ ds. Praw Osób Niepełnosprawnych, z należytym poszanowaniem zasad równości, wolności wyboru, prawa do </w:t>
            </w:r>
            <w:r w:rsidRPr="00614D96">
              <w:rPr>
                <w:rFonts w:eastAsia="Arial" w:cstheme="minorHAnsi"/>
                <w:color w:val="000000" w:themeColor="text1"/>
                <w:sz w:val="24"/>
                <w:szCs w:val="24"/>
              </w:rPr>
              <w:lastRenderedPageBreak/>
              <w:t>niezależnego życia, dostępności i zakazu wszelkich form segregacji;</w:t>
            </w:r>
          </w:p>
          <w:p w14:paraId="510FCB49"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t xml:space="preserve">strategią deinstytucjonalizacji, Kartą Praw Podstawowych, Europejskim Filarem Praw Społecznych, Strategią na rzecz praw osób niepełnosprawnych 2021-2030, Konwencją ONZ </w:t>
            </w:r>
            <w:r w:rsidRPr="00614D96">
              <w:rPr>
                <w:rFonts w:cstheme="minorHAnsi"/>
                <w:color w:val="000000" w:themeColor="text1"/>
                <w:sz w:val="24"/>
                <w:szCs w:val="24"/>
              </w:rPr>
              <w:br/>
            </w:r>
            <w:r w:rsidRPr="00614D96">
              <w:rPr>
                <w:rFonts w:eastAsia="Arial" w:cstheme="minorHAnsi"/>
                <w:color w:val="000000" w:themeColor="text1"/>
                <w:sz w:val="24"/>
                <w:szCs w:val="24"/>
              </w:rPr>
              <w:t>o Prawach Dziecka (w szczególności art. 20 i 21).</w:t>
            </w:r>
          </w:p>
          <w:p w14:paraId="65F69EC9" w14:textId="77777777" w:rsidR="00407B5C" w:rsidRPr="00614D96" w:rsidRDefault="00407B5C" w:rsidP="001D4328">
            <w:pPr>
              <w:rPr>
                <w:rFonts w:eastAsia="Arial" w:cstheme="minorHAnsi"/>
                <w:color w:val="000000" w:themeColor="text1"/>
                <w:sz w:val="24"/>
                <w:szCs w:val="24"/>
              </w:rPr>
            </w:pPr>
            <w:r w:rsidRPr="00614D96">
              <w:rPr>
                <w:rFonts w:eastAsia="Arial" w:cstheme="minorHAnsi"/>
                <w:color w:val="000000" w:themeColor="text1"/>
                <w:sz w:val="24"/>
                <w:szCs w:val="24"/>
              </w:rPr>
              <w:t>W ocenie Instytucja Zarządzająca korzystać będzie z definicji zawartych w Wytycznych dotyczących realizacji projektów z udziałem środków Europejskiego Funduszu Społecznego Plus w regionalnych programach na lata 2021–2027.</w:t>
            </w:r>
          </w:p>
          <w:p w14:paraId="41367B1B"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rPr>
              <w:lastRenderedPageBreak/>
              <w:t>Kryterium zostanie zweryfikowane na podstawie zapisów we wniosku o dofinansowanie projektu. </w:t>
            </w:r>
            <w:r w:rsidRPr="00614D96">
              <w:rPr>
                <w:rFonts w:eastAsia="Arial" w:cstheme="minorHAnsi"/>
                <w:color w:val="000000" w:themeColor="text1"/>
                <w:sz w:val="24"/>
                <w:szCs w:val="24"/>
                <w:lang w:eastAsia="pl-PL"/>
              </w:rPr>
              <w:t> </w:t>
            </w:r>
          </w:p>
        </w:tc>
        <w:tc>
          <w:tcPr>
            <w:tcW w:w="2240" w:type="dxa"/>
          </w:tcPr>
          <w:p w14:paraId="621D9ED6"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25636464"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710F1256"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0/1</w:t>
            </w:r>
          </w:p>
        </w:tc>
        <w:tc>
          <w:tcPr>
            <w:tcW w:w="3300" w:type="dxa"/>
          </w:tcPr>
          <w:p w14:paraId="6A3F6E6B"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38B92D06" w14:textId="77777777" w:rsidTr="1C6CB8FF">
        <w:tc>
          <w:tcPr>
            <w:tcW w:w="795" w:type="dxa"/>
          </w:tcPr>
          <w:p w14:paraId="111005F7"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15.</w:t>
            </w:r>
          </w:p>
        </w:tc>
        <w:tc>
          <w:tcPr>
            <w:tcW w:w="2035" w:type="dxa"/>
          </w:tcPr>
          <w:p w14:paraId="2EC18177"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Prawidłowość zawarcia partnerstwa – w tym partnerstwa publiczno - prywatnego (jeśli dotyczy) </w:t>
            </w:r>
          </w:p>
        </w:tc>
        <w:tc>
          <w:tcPr>
            <w:tcW w:w="4080" w:type="dxa"/>
          </w:tcPr>
          <w:p w14:paraId="50907690"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ramach kryterium weryfikowane będzie: </w:t>
            </w:r>
          </w:p>
          <w:p w14:paraId="51216554" w14:textId="77777777" w:rsidR="00407B5C" w:rsidRPr="00614D96" w:rsidRDefault="00407B5C" w:rsidP="000410A6">
            <w:pPr>
              <w:pStyle w:val="Akapitzlist"/>
              <w:numPr>
                <w:ilvl w:val="0"/>
                <w:numId w:val="14"/>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przedstawiono zakres i formę udziału poszczególnych partnerów w projekcie, w tym podział obowiązków związanych z utrzymaniem projektu co najmniej w okresie trwałości, </w:t>
            </w:r>
          </w:p>
          <w:p w14:paraId="09391A64" w14:textId="77777777" w:rsidR="00407B5C" w:rsidRPr="00614D96" w:rsidRDefault="00407B5C" w:rsidP="000410A6">
            <w:pPr>
              <w:pStyle w:val="Akapitzlist"/>
              <w:numPr>
                <w:ilvl w:val="0"/>
                <w:numId w:val="14"/>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załączono załącznik: podpisana umowa partnerstwa (dotyczy partnerstwa zawartego zgodnie z art. 39 ustawy z dnia 28 kwietnia 2022 roku o zasadach realizacji zadań finansowanych ze środków europejskich w perspektywie finansowej 2021–2027</w:t>
            </w:r>
          </w:p>
          <w:p w14:paraId="6EB61DC1" w14:textId="77777777" w:rsidR="00407B5C" w:rsidRPr="00614D96" w:rsidRDefault="00407B5C" w:rsidP="000410A6">
            <w:pPr>
              <w:pStyle w:val="Akapitzlist"/>
              <w:numPr>
                <w:ilvl w:val="0"/>
                <w:numId w:val="14"/>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Czy w przypadku projektu partnerskiego, dochowano wszystkich obowiązków wynikających z ustawy z dnia 28 kwietnia 2022 roku o zasadach realizacji zadań finansowanych ze środków europejskich w perspektywie finansowej 2021–2027, </w:t>
            </w:r>
          </w:p>
          <w:p w14:paraId="5BA0747D" w14:textId="77777777" w:rsidR="00407B5C" w:rsidRPr="00614D96" w:rsidRDefault="00407B5C" w:rsidP="000410A6">
            <w:pPr>
              <w:pStyle w:val="Akapitzlist"/>
              <w:numPr>
                <w:ilvl w:val="0"/>
                <w:numId w:val="14"/>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w przypadku projektu hybrydowego, dochowano wszystkich obowiązków wynikających z Rozporządzenia Parlamentu Europejskiego i Rady (UE) 2021/1060 z dnia 24 czerwca 2021 r., oraz art. 40. 1. ustawy z dnia 28 kwietnia 2022 roku o zasadach realizacji zadań finansowanych ze środków europejskich w perspektywie finansowej 2021–2027 oraz z </w:t>
            </w:r>
            <w:r w:rsidRPr="00614D96">
              <w:rPr>
                <w:rFonts w:eastAsia="Arial" w:cstheme="minorHAnsi"/>
                <w:color w:val="000000" w:themeColor="text1"/>
                <w:sz w:val="24"/>
                <w:szCs w:val="24"/>
                <w:lang w:eastAsia="pl-PL"/>
              </w:rPr>
              <w:lastRenderedPageBreak/>
              <w:t>ustawy z dnia 19 grudnia 2008 r (Dz.U. z 2022 r. poz. 407) o partnerstwie publiczno –prywatnym (Rozdział 1a-4)? </w:t>
            </w:r>
          </w:p>
        </w:tc>
        <w:tc>
          <w:tcPr>
            <w:tcW w:w="2240" w:type="dxa"/>
          </w:tcPr>
          <w:p w14:paraId="35A1D785"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TAK</w:t>
            </w:r>
          </w:p>
          <w:p w14:paraId="1CD5E9AD"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55725BF3"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1F3E6BC5"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367BA39D" w14:textId="77777777" w:rsidTr="1C6CB8FF">
        <w:tc>
          <w:tcPr>
            <w:tcW w:w="795" w:type="dxa"/>
          </w:tcPr>
          <w:p w14:paraId="33010B75" w14:textId="77777777" w:rsidR="00407B5C" w:rsidRPr="00614D96" w:rsidRDefault="00407B5C" w:rsidP="003E51E4">
            <w:pPr>
              <w:rPr>
                <w:rFonts w:cstheme="minorHAnsi"/>
                <w:color w:val="000000" w:themeColor="text1"/>
                <w:sz w:val="24"/>
                <w:szCs w:val="24"/>
              </w:rPr>
            </w:pPr>
            <w:r w:rsidRPr="00614D96">
              <w:rPr>
                <w:rFonts w:cstheme="minorHAnsi"/>
                <w:color w:val="000000" w:themeColor="text1"/>
                <w:sz w:val="24"/>
                <w:szCs w:val="24"/>
              </w:rPr>
              <w:lastRenderedPageBreak/>
              <w:t>16.</w:t>
            </w:r>
          </w:p>
        </w:tc>
        <w:tc>
          <w:tcPr>
            <w:tcW w:w="2035" w:type="dxa"/>
          </w:tcPr>
          <w:p w14:paraId="4A215DE5" w14:textId="77777777" w:rsidR="00407B5C" w:rsidRPr="00614D96" w:rsidRDefault="00407B5C" w:rsidP="003E51E4">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Wynikanie projektu z aktualnego i pozytywnie zaopiniowanego programu rewitalizacji (jeśli dotyczy) </w:t>
            </w:r>
          </w:p>
        </w:tc>
        <w:tc>
          <w:tcPr>
            <w:tcW w:w="4080" w:type="dxa"/>
          </w:tcPr>
          <w:p w14:paraId="7D1C0496" w14:textId="77777777" w:rsidR="00407B5C" w:rsidRPr="00614D96" w:rsidRDefault="00407B5C" w:rsidP="003E51E4">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Wynikanie z programu rewitalizacji jest obligatoryjne dla projektów aplikujących o dofinansowanie w ramach działań 9.3 Rewitalizacja obszarów miejskich oraz 9.5 Rewitalizacja obszarów wiejskich. W przypadku projektów aplikujących o dofinansowanie w ramach innych działań niż 9.3 i 9.5, ocena wynikania projektu z programu rewitalizacji badana jest tylko dla tych projektów, które we wniosku o dofinansowanie deklarują się jako projekty rewitalizacyjne.  </w:t>
            </w:r>
          </w:p>
          <w:p w14:paraId="36E8EBFF" w14:textId="77777777" w:rsidR="00407B5C" w:rsidRPr="00614D96" w:rsidRDefault="00407B5C" w:rsidP="003E51E4">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Przedmiotem oceny formalnej jest potwierdzenie:  </w:t>
            </w:r>
          </w:p>
          <w:p w14:paraId="20B27912" w14:textId="77777777" w:rsidR="00407B5C" w:rsidRPr="00614D96" w:rsidRDefault="00407B5C" w:rsidP="003E51E4">
            <w:pPr>
              <w:pStyle w:val="Akapitzlist"/>
              <w:numPr>
                <w:ilvl w:val="0"/>
                <w:numId w:val="15"/>
              </w:numPr>
              <w:ind w:left="476" w:hanging="283"/>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program rewitalizacji, zatwierdzony został nie później niż dzień złożenia wniosku o dofinansowanie i znajduje się w </w:t>
            </w:r>
            <w:r w:rsidRPr="00614D96">
              <w:rPr>
                <w:rFonts w:eastAsia="Arial" w:cstheme="minorHAnsi"/>
                <w:color w:val="000000" w:themeColor="text1"/>
                <w:sz w:val="24"/>
                <w:szCs w:val="24"/>
              </w:rPr>
              <w:t>Wykazie Gminnych Programów Rewitalizacji Województwa Śląskiego w ramach FE SL 2021-2027</w:t>
            </w:r>
            <w:r w:rsidRPr="00614D96">
              <w:rPr>
                <w:rFonts w:eastAsia="Arial" w:cstheme="minorHAnsi"/>
                <w:color w:val="000000" w:themeColor="text1"/>
                <w:sz w:val="24"/>
                <w:szCs w:val="24"/>
                <w:lang w:eastAsia="pl-PL"/>
              </w:rPr>
              <w:t>? </w:t>
            </w:r>
          </w:p>
          <w:p w14:paraId="79DB5C6F" w14:textId="77777777" w:rsidR="00407B5C" w:rsidRPr="00614D96" w:rsidRDefault="00407B5C" w:rsidP="003E51E4">
            <w:pPr>
              <w:pStyle w:val="Akapitzlist"/>
              <w:numPr>
                <w:ilvl w:val="0"/>
                <w:numId w:val="15"/>
              </w:numPr>
              <w:ind w:left="476" w:hanging="283"/>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projekt znajduje się na liście planowanych podstawowych/ogólnej charakterystyki pozostałych przedsięwzięć rewitalizacyjnych określonych w programie rewitalizacji? </w:t>
            </w:r>
          </w:p>
          <w:p w14:paraId="6F7617AA" w14:textId="77777777" w:rsidR="00407B5C" w:rsidRPr="00614D96" w:rsidRDefault="00407B5C" w:rsidP="003E51E4">
            <w:pPr>
              <w:pStyle w:val="Akapitzlist"/>
              <w:numPr>
                <w:ilvl w:val="0"/>
                <w:numId w:val="15"/>
              </w:numPr>
              <w:ind w:left="476" w:hanging="283"/>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projekt znajduje się na obszarze/podobszarze rewitalizacji (z zastrzeżeniem </w:t>
            </w:r>
            <w:r w:rsidRPr="00614D96">
              <w:rPr>
                <w:rFonts w:eastAsia="Arial" w:cstheme="minorHAnsi"/>
                <w:color w:val="000000" w:themeColor="text1"/>
                <w:sz w:val="24"/>
                <w:szCs w:val="24"/>
                <w:lang w:eastAsia="pl-PL"/>
              </w:rPr>
              <w:lastRenderedPageBreak/>
              <w:t xml:space="preserve">zastosowania art. 15 ust.3 ustawy z dnia 9 października 2015 r. o rewitalizacji), lokalizacja projektu będzie weryfikowana przy pomocy narzędzia </w:t>
            </w:r>
            <w:r w:rsidRPr="00614D96">
              <w:rPr>
                <w:rFonts w:eastAsia="Arial" w:cstheme="minorHAnsi"/>
                <w:iCs/>
                <w:color w:val="000000" w:themeColor="text1"/>
                <w:sz w:val="24"/>
                <w:szCs w:val="24"/>
                <w:lang w:eastAsia="pl-PL"/>
              </w:rPr>
              <w:t>Otwartego Regionalnego Systemu Informacji Przestrzennej Województwa Śląskiego</w:t>
            </w:r>
            <w:r w:rsidRPr="00614D96">
              <w:rPr>
                <w:rFonts w:eastAsia="Arial" w:cstheme="minorHAnsi"/>
                <w:b/>
                <w:bCs/>
                <w:color w:val="000000" w:themeColor="text1"/>
                <w:sz w:val="24"/>
                <w:szCs w:val="24"/>
                <w:lang w:eastAsia="pl-PL"/>
              </w:rPr>
              <w:t xml:space="preserve"> (ORSIP 2.0 lub jego aktualizacja)</w:t>
            </w:r>
            <w:r w:rsidRPr="00614D96">
              <w:rPr>
                <w:rFonts w:eastAsia="Arial" w:cstheme="minorHAnsi"/>
                <w:color w:val="000000" w:themeColor="text1"/>
                <w:sz w:val="24"/>
                <w:szCs w:val="24"/>
                <w:lang w:eastAsia="pl-PL"/>
              </w:rPr>
              <w:t>? </w:t>
            </w:r>
          </w:p>
          <w:p w14:paraId="2076D304" w14:textId="77777777" w:rsidR="00407B5C" w:rsidRPr="00614D96" w:rsidRDefault="00407B5C" w:rsidP="003E51E4">
            <w:pPr>
              <w:pStyle w:val="Akapitzlist"/>
              <w:numPr>
                <w:ilvl w:val="0"/>
                <w:numId w:val="15"/>
              </w:numPr>
              <w:ind w:left="476" w:hanging="425"/>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lokalizacja projektu (nr działki, adres) nie uległa zmianie w stosunku do lokalizacji podanej w programie rewitalizacji, lokalizacja projektu będzie weryfikowana przy pomocy narzędzia </w:t>
            </w:r>
            <w:r w:rsidRPr="00614D96">
              <w:rPr>
                <w:rFonts w:eastAsia="Arial" w:cstheme="minorHAnsi"/>
                <w:iCs/>
                <w:color w:val="000000" w:themeColor="text1"/>
                <w:sz w:val="24"/>
                <w:szCs w:val="24"/>
                <w:lang w:eastAsia="pl-PL"/>
              </w:rPr>
              <w:t>Otwartego Regionalnego Systemu Informacji Przestrzennej Województwa Śląskiego (</w:t>
            </w:r>
            <w:r w:rsidRPr="00614D96">
              <w:rPr>
                <w:rFonts w:eastAsia="Arial" w:cstheme="minorHAnsi"/>
                <w:b/>
                <w:bCs/>
                <w:color w:val="000000" w:themeColor="text1"/>
                <w:sz w:val="24"/>
                <w:szCs w:val="24"/>
                <w:lang w:eastAsia="pl-PL"/>
              </w:rPr>
              <w:t>ORSIP 2.0 lub jego aktualizacja)</w:t>
            </w:r>
            <w:r w:rsidRPr="00614D96">
              <w:rPr>
                <w:rFonts w:eastAsia="Arial" w:cstheme="minorHAnsi"/>
                <w:color w:val="000000" w:themeColor="text1"/>
                <w:sz w:val="24"/>
                <w:szCs w:val="24"/>
                <w:lang w:eastAsia="pl-PL"/>
              </w:rPr>
              <w:t>?  </w:t>
            </w:r>
          </w:p>
          <w:p w14:paraId="24E57915" w14:textId="77777777" w:rsidR="003E51E4" w:rsidRDefault="00407B5C" w:rsidP="003E51E4">
            <w:pPr>
              <w:pStyle w:val="Akapitzlist"/>
              <w:numPr>
                <w:ilvl w:val="0"/>
                <w:numId w:val="15"/>
              </w:numPr>
              <w:ind w:left="476" w:hanging="425"/>
              <w:rPr>
                <w:rFonts w:eastAsia="Arial" w:cstheme="minorHAnsi"/>
                <w:color w:val="000000" w:themeColor="text1"/>
                <w:sz w:val="24"/>
                <w:szCs w:val="24"/>
                <w:lang w:eastAsia="pl-PL"/>
              </w:rPr>
            </w:pPr>
            <w:r w:rsidRPr="003E51E4">
              <w:rPr>
                <w:rFonts w:eastAsia="Arial" w:cstheme="minorHAnsi"/>
                <w:color w:val="000000" w:themeColor="text1"/>
                <w:sz w:val="24"/>
                <w:szCs w:val="24"/>
                <w:lang w:eastAsia="pl-PL"/>
              </w:rPr>
              <w:t xml:space="preserve">Czy zakres zadań projektu wskazanego we wniosku o </w:t>
            </w:r>
            <w:r w:rsidRPr="003E51E4">
              <w:rPr>
                <w:rFonts w:eastAsia="Arial" w:cstheme="minorHAnsi"/>
                <w:color w:val="000000" w:themeColor="text1"/>
                <w:sz w:val="24"/>
                <w:szCs w:val="24"/>
                <w:lang w:eastAsia="pl-PL"/>
              </w:rPr>
              <w:lastRenderedPageBreak/>
              <w:t xml:space="preserve">dofinansowanie nie uległ zmianie w stosunku do zakresu zadań projektu wskazanego w programie rewitalizacji (dotyczy projektów podstawowych)? </w:t>
            </w:r>
          </w:p>
          <w:p w14:paraId="7627D905" w14:textId="65C510F7" w:rsidR="00407B5C" w:rsidRPr="00614D96" w:rsidRDefault="00407B5C" w:rsidP="003E51E4">
            <w:pPr>
              <w:ind w:left="51"/>
              <w:rPr>
                <w:rFonts w:eastAsia="Arial" w:cstheme="minorHAnsi"/>
                <w:color w:val="000000" w:themeColor="text1"/>
                <w:sz w:val="24"/>
                <w:szCs w:val="24"/>
                <w:lang w:eastAsia="pl-PL"/>
              </w:rPr>
            </w:pPr>
            <w:r w:rsidRPr="003E51E4">
              <w:rPr>
                <w:rFonts w:eastAsia="Arial" w:cstheme="minorHAnsi"/>
                <w:color w:val="000000" w:themeColor="text1"/>
                <w:sz w:val="24"/>
                <w:szCs w:val="24"/>
                <w:lang w:eastAsia="pl-PL"/>
              </w:rPr>
              <w:t>Dopuszcza się realizację części projektu (np. poprzez etapowanie inwestycji) wskazanego w programie rewitalizacji, o ile część projektu będzie stanowić autonomiczną całość pod względem wykonalności i zapewnienia funkcjonalności całości zamierzenia inwestycyjnego. W przypadku projektu, którego realizacja wykracza poza obszar rewitalizacji, weryfikacji podlegać będzie informacja zawarta w programie rewitalizacji ukazująca zasadność takiego działania.</w:t>
            </w:r>
          </w:p>
        </w:tc>
        <w:tc>
          <w:tcPr>
            <w:tcW w:w="2240" w:type="dxa"/>
          </w:tcPr>
          <w:p w14:paraId="71BD9624" w14:textId="77777777" w:rsidR="00407B5C" w:rsidRPr="00614D96" w:rsidRDefault="00407B5C" w:rsidP="003E51E4">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1135D0B4" w14:textId="77777777" w:rsidR="00407B5C" w:rsidRPr="00614D96" w:rsidRDefault="00407B5C" w:rsidP="003E51E4">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589432FA" w14:textId="77777777" w:rsidR="00407B5C" w:rsidRPr="00614D96" w:rsidRDefault="00407B5C" w:rsidP="003E51E4">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48747364" w14:textId="77777777" w:rsidR="00407B5C" w:rsidRPr="00614D96" w:rsidRDefault="00407B5C" w:rsidP="003E51E4">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454E7900" w14:textId="77777777" w:rsidTr="1C6CB8FF">
        <w:tc>
          <w:tcPr>
            <w:tcW w:w="795" w:type="dxa"/>
          </w:tcPr>
          <w:p w14:paraId="4040812C"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17.</w:t>
            </w:r>
          </w:p>
        </w:tc>
        <w:tc>
          <w:tcPr>
            <w:tcW w:w="2035" w:type="dxa"/>
          </w:tcPr>
          <w:p w14:paraId="05A8453D"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Funkcjonowanie infrastruktury w okresie trwałości </w:t>
            </w:r>
          </w:p>
        </w:tc>
        <w:tc>
          <w:tcPr>
            <w:tcW w:w="4080" w:type="dxa"/>
          </w:tcPr>
          <w:p w14:paraId="2374D6E1"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ramach kryterium weryfikowane będzie: </w:t>
            </w:r>
          </w:p>
          <w:p w14:paraId="54644589" w14:textId="77777777" w:rsidR="00407B5C" w:rsidRPr="00614D96" w:rsidRDefault="00407B5C" w:rsidP="000410A6">
            <w:pPr>
              <w:pStyle w:val="Akapitzlist"/>
              <w:numPr>
                <w:ilvl w:val="0"/>
                <w:numId w:val="17"/>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prawidłowo określono okres trwałości (3/5 lat / Nie dotyczy)?</w:t>
            </w:r>
          </w:p>
          <w:p w14:paraId="25CC83C5" w14:textId="77777777" w:rsidR="00407B5C" w:rsidRPr="00614D96" w:rsidRDefault="00407B5C" w:rsidP="000410A6">
            <w:pPr>
              <w:pStyle w:val="Akapitzlist"/>
              <w:numPr>
                <w:ilvl w:val="0"/>
                <w:numId w:val="16"/>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opisano założenia dotyczące utrzymania celów i trwałości, odpłatne świadczenie usług. Czy opisy są zrozumiałe, logiczne i jednoznaczne?</w:t>
            </w:r>
          </w:p>
        </w:tc>
        <w:tc>
          <w:tcPr>
            <w:tcW w:w="2240" w:type="dxa"/>
          </w:tcPr>
          <w:p w14:paraId="31E7DEBB"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TAK </w:t>
            </w:r>
          </w:p>
          <w:p w14:paraId="27586E52"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Kryterium podlega uzupełnieniu</w:t>
            </w:r>
          </w:p>
        </w:tc>
        <w:tc>
          <w:tcPr>
            <w:tcW w:w="1620" w:type="dxa"/>
          </w:tcPr>
          <w:p w14:paraId="068D1716"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6DBB4B8E"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4CB09F3D" w14:textId="77777777" w:rsidTr="1C6CB8FF">
        <w:tc>
          <w:tcPr>
            <w:tcW w:w="795" w:type="dxa"/>
          </w:tcPr>
          <w:p w14:paraId="6E84DCEC"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18.</w:t>
            </w:r>
          </w:p>
        </w:tc>
        <w:tc>
          <w:tcPr>
            <w:tcW w:w="2035" w:type="dxa"/>
          </w:tcPr>
          <w:p w14:paraId="7A1C4776" w14:textId="77777777" w:rsidR="00407B5C" w:rsidRPr="00614D96" w:rsidDel="00131B37"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Poprawność informacji dot. zadań w projekcie </w:t>
            </w:r>
          </w:p>
        </w:tc>
        <w:tc>
          <w:tcPr>
            <w:tcW w:w="4080" w:type="dxa"/>
          </w:tcPr>
          <w:p w14:paraId="29EE7247" w14:textId="77777777" w:rsidR="00407B5C" w:rsidRPr="00614D96" w:rsidDel="00131B37"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ramach kryterium weryfikowane będzie: </w:t>
            </w:r>
          </w:p>
          <w:p w14:paraId="3BA2E3BC" w14:textId="77777777" w:rsidR="00407B5C" w:rsidRPr="00614D96" w:rsidDel="00131B37" w:rsidRDefault="00407B5C" w:rsidP="000410A6">
            <w:pPr>
              <w:pStyle w:val="Akapitzlist"/>
              <w:numPr>
                <w:ilvl w:val="0"/>
                <w:numId w:val="16"/>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nazwa zadania jest adekwatna i odpowiada zakresowi rzeczowemu zadania?  </w:t>
            </w:r>
          </w:p>
          <w:p w14:paraId="73078A3F" w14:textId="77777777" w:rsidR="00407B5C" w:rsidRPr="00614D96" w:rsidDel="00131B37" w:rsidRDefault="00407B5C" w:rsidP="000410A6">
            <w:pPr>
              <w:pStyle w:val="Akapitzlist"/>
              <w:numPr>
                <w:ilvl w:val="0"/>
                <w:numId w:val="16"/>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informacje podane w polu „Opis i uzasadnienie zadania, opis działań planowanych do realizacji w ramach zadań / określenie realizatora” są wystarczające i </w:t>
            </w:r>
            <w:r w:rsidRPr="00614D96">
              <w:rPr>
                <w:rFonts w:eastAsia="Arial" w:cstheme="minorHAnsi"/>
                <w:color w:val="000000" w:themeColor="text1"/>
                <w:sz w:val="24"/>
                <w:szCs w:val="24"/>
                <w:lang w:eastAsia="pl-PL"/>
              </w:rPr>
              <w:lastRenderedPageBreak/>
              <w:t>adekwatne do identyfikacji zakresu rzeczowego zadania? </w:t>
            </w:r>
          </w:p>
          <w:p w14:paraId="034F82C2" w14:textId="77777777" w:rsidR="00407B5C" w:rsidRPr="00614D96" w:rsidDel="00131B37" w:rsidRDefault="00407B5C" w:rsidP="000410A6">
            <w:pPr>
              <w:pStyle w:val="Akapitzlist"/>
              <w:numPr>
                <w:ilvl w:val="0"/>
                <w:numId w:val="16"/>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wskazano realizatora przy poszczególnych zadaniach?  </w:t>
            </w:r>
          </w:p>
        </w:tc>
        <w:tc>
          <w:tcPr>
            <w:tcW w:w="2240" w:type="dxa"/>
          </w:tcPr>
          <w:p w14:paraId="1C58074C"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781CB8A3"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00E447BE"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50A107AF"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7CC76F52" w14:textId="77777777" w:rsidTr="1C6CB8FF">
        <w:tc>
          <w:tcPr>
            <w:tcW w:w="795" w:type="dxa"/>
          </w:tcPr>
          <w:p w14:paraId="2ED9C439"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19.</w:t>
            </w:r>
          </w:p>
        </w:tc>
        <w:tc>
          <w:tcPr>
            <w:tcW w:w="2035" w:type="dxa"/>
          </w:tcPr>
          <w:p w14:paraId="7349891C"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Kwalifikowalność wydatków </w:t>
            </w:r>
          </w:p>
        </w:tc>
        <w:tc>
          <w:tcPr>
            <w:tcW w:w="4080" w:type="dxa"/>
          </w:tcPr>
          <w:p w14:paraId="671DDF2C"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ramach kryterium weryfikowane będzie: </w:t>
            </w:r>
          </w:p>
          <w:p w14:paraId="00077953" w14:textId="77777777" w:rsidR="00407B5C" w:rsidRPr="00614D96" w:rsidRDefault="00407B5C" w:rsidP="000410A6">
            <w:pPr>
              <w:pStyle w:val="Akapitzlist"/>
              <w:numPr>
                <w:ilvl w:val="0"/>
                <w:numId w:val="18"/>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wydatki zostały/zostaną poniesione w okresie kwalifikowalności wydatków? tj. czy w przypadku wydatków już poniesionych, żaden z wydatków nie został poniesiony przed 1 stycznia 2021?  </w:t>
            </w:r>
          </w:p>
          <w:p w14:paraId="39C60C91" w14:textId="77777777" w:rsidR="00407B5C" w:rsidRPr="00614D96" w:rsidRDefault="00407B5C" w:rsidP="000410A6">
            <w:pPr>
              <w:pStyle w:val="Akapitzlist"/>
              <w:numPr>
                <w:ilvl w:val="0"/>
                <w:numId w:val="18"/>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 przypadku wydatków zaplanowanych do poniesienia, zostaną one poniesione najpóźniej 31 grudnia 2029 r.  </w:t>
            </w:r>
          </w:p>
          <w:p w14:paraId="7DDCDEFB" w14:textId="77777777" w:rsidR="00407B5C" w:rsidRPr="00614D96" w:rsidRDefault="00407B5C" w:rsidP="000410A6">
            <w:pPr>
              <w:pStyle w:val="Akapitzlist"/>
              <w:numPr>
                <w:ilvl w:val="0"/>
                <w:numId w:val="18"/>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wydatki są zgodne z zasadami kwalifikowalności wydatków określonymi w programie FE SL </w:t>
            </w:r>
            <w:r w:rsidRPr="00614D96">
              <w:rPr>
                <w:rFonts w:eastAsia="Arial" w:cstheme="minorHAnsi"/>
                <w:color w:val="000000" w:themeColor="text1"/>
                <w:sz w:val="24"/>
                <w:szCs w:val="24"/>
                <w:lang w:eastAsia="pl-PL"/>
              </w:rPr>
              <w:lastRenderedPageBreak/>
              <w:t>2021-2027, regulaminie naboru / wytycznych / zasadach wsparcia, określonych przez IZ, obowiązujących w dniu ogłoszenia naboru? </w:t>
            </w:r>
          </w:p>
          <w:p w14:paraId="1D633587" w14:textId="77777777" w:rsidR="00407B5C" w:rsidRPr="00614D96" w:rsidRDefault="00407B5C" w:rsidP="000410A6">
            <w:pPr>
              <w:pStyle w:val="Akapitzlist"/>
              <w:numPr>
                <w:ilvl w:val="0"/>
                <w:numId w:val="18"/>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wydatki są logicznie powiązane i wynikają z zaplanowanych prac? </w:t>
            </w:r>
          </w:p>
          <w:p w14:paraId="020936B7" w14:textId="77777777" w:rsidR="00407B5C" w:rsidRPr="00614D96" w:rsidRDefault="00407B5C" w:rsidP="000410A6">
            <w:pPr>
              <w:pStyle w:val="Akapitzlist"/>
              <w:numPr>
                <w:ilvl w:val="0"/>
                <w:numId w:val="18"/>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 ramach zadań dotyczących kosztów bezpośrednich nie ujęto wydatków stanowiących koszty pośrednie? </w:t>
            </w:r>
          </w:p>
          <w:p w14:paraId="3684C693" w14:textId="77777777" w:rsidR="00407B5C" w:rsidRPr="00614D96" w:rsidRDefault="00407B5C" w:rsidP="000410A6">
            <w:pPr>
              <w:pStyle w:val="Akapitzlist"/>
              <w:numPr>
                <w:ilvl w:val="0"/>
                <w:numId w:val="18"/>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wybrano poprawną kategorię kosztu? </w:t>
            </w:r>
          </w:p>
          <w:p w14:paraId="1EC2C2CF" w14:textId="77777777" w:rsidR="00407B5C" w:rsidRPr="00614D96" w:rsidRDefault="00407B5C" w:rsidP="000410A6">
            <w:pPr>
              <w:pStyle w:val="Akapitzlist"/>
              <w:numPr>
                <w:ilvl w:val="0"/>
                <w:numId w:val="18"/>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poprawnie wskazano kategorię limitowaną przy poszczególnych wydatkach? </w:t>
            </w:r>
          </w:p>
          <w:p w14:paraId="30B83BAB" w14:textId="77777777" w:rsidR="00407B5C" w:rsidRPr="00614D96" w:rsidRDefault="00407B5C" w:rsidP="000410A6">
            <w:pPr>
              <w:pStyle w:val="Akapitzlist"/>
              <w:numPr>
                <w:ilvl w:val="0"/>
                <w:numId w:val="18"/>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wydatki nie przekraczają limitów (w przypadku obowiązywania limitu; dotyczy także kosztów pośrednich)? </w:t>
            </w:r>
          </w:p>
          <w:p w14:paraId="26D5D901" w14:textId="77777777" w:rsidR="00407B5C" w:rsidRPr="00614D96" w:rsidRDefault="00407B5C" w:rsidP="000410A6">
            <w:pPr>
              <w:pStyle w:val="Akapitzlist"/>
              <w:numPr>
                <w:ilvl w:val="0"/>
                <w:numId w:val="18"/>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Czy w przypadku zaznaczenia we wniosku możliwości odzyskania podatku VAT, koszt z tego tytułu został uznany za niekwalifikowalny? (dotyczy projektów powyżej 5 mln EUR) </w:t>
            </w:r>
          </w:p>
        </w:tc>
        <w:tc>
          <w:tcPr>
            <w:tcW w:w="2240" w:type="dxa"/>
          </w:tcPr>
          <w:p w14:paraId="74F2B295"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1DB9F950"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Kryterium podlega uzupełnieniu</w:t>
            </w:r>
          </w:p>
        </w:tc>
        <w:tc>
          <w:tcPr>
            <w:tcW w:w="1620" w:type="dxa"/>
          </w:tcPr>
          <w:p w14:paraId="029E3D38"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p w14:paraId="0B9F47F1"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Kwalifikowalność oceniana będzie na podstawie dokumentów obowiązujących w momencie ogłoszenia naboru. Po wyborze do dofinansowania, stosowanie będą zapisy dokumentu, </w:t>
            </w:r>
            <w:r w:rsidRPr="00614D96">
              <w:rPr>
                <w:rFonts w:cstheme="minorHAnsi"/>
                <w:color w:val="000000" w:themeColor="text1"/>
                <w:sz w:val="24"/>
                <w:szCs w:val="24"/>
              </w:rPr>
              <w:lastRenderedPageBreak/>
              <w:t xml:space="preserve">obowiązującego na moment ponoszenia wydatku.  </w:t>
            </w:r>
          </w:p>
          <w:p w14:paraId="78979DAD" w14:textId="77777777" w:rsidR="00407B5C" w:rsidRPr="00614D96" w:rsidRDefault="00407B5C" w:rsidP="001D4328">
            <w:pPr>
              <w:rPr>
                <w:rFonts w:cstheme="minorHAnsi"/>
                <w:color w:val="000000" w:themeColor="text1"/>
                <w:sz w:val="24"/>
                <w:szCs w:val="24"/>
              </w:rPr>
            </w:pPr>
          </w:p>
        </w:tc>
        <w:tc>
          <w:tcPr>
            <w:tcW w:w="3300" w:type="dxa"/>
          </w:tcPr>
          <w:p w14:paraId="6B88DE5C"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Nie dotyczy </w:t>
            </w:r>
          </w:p>
        </w:tc>
      </w:tr>
      <w:tr w:rsidR="00614D96" w:rsidRPr="00614D96" w14:paraId="580A711A" w14:textId="77777777" w:rsidTr="1C6CB8FF">
        <w:tc>
          <w:tcPr>
            <w:tcW w:w="795" w:type="dxa"/>
          </w:tcPr>
          <w:p w14:paraId="0A069F65"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20.</w:t>
            </w:r>
          </w:p>
        </w:tc>
        <w:tc>
          <w:tcPr>
            <w:tcW w:w="2035" w:type="dxa"/>
          </w:tcPr>
          <w:p w14:paraId="3B1D89E2"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Poprawność określenia poziomu dofinansowania oraz kosztów projektu (badane na moment składania wniosku) </w:t>
            </w:r>
          </w:p>
        </w:tc>
        <w:tc>
          <w:tcPr>
            <w:tcW w:w="4080" w:type="dxa"/>
          </w:tcPr>
          <w:p w14:paraId="773F72AC"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ramach kryterium weryfikowane będzie: </w:t>
            </w:r>
          </w:p>
          <w:p w14:paraId="581F2CF0" w14:textId="77777777" w:rsidR="00407B5C" w:rsidRPr="00614D96" w:rsidRDefault="00407B5C" w:rsidP="000410A6">
            <w:pPr>
              <w:pStyle w:val="Akapitzlist"/>
              <w:numPr>
                <w:ilvl w:val="0"/>
                <w:numId w:val="19"/>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wnioskodawca prawidłowo określił minimalny wkład własny jako % wydatków kwalifikowalnych (jeśli określono w regulaminie wyboru projektów)?  </w:t>
            </w:r>
          </w:p>
          <w:p w14:paraId="3F0BE827" w14:textId="77777777" w:rsidR="00407B5C" w:rsidRPr="00614D96" w:rsidRDefault="00407B5C" w:rsidP="000410A6">
            <w:pPr>
              <w:pStyle w:val="Akapitzlist"/>
              <w:numPr>
                <w:ilvl w:val="0"/>
                <w:numId w:val="19"/>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wnioskodawca prawidłowo określił minimalną i maksymalną wartość projektu (jeśli określono w regulaminie wyboru projektów)?  </w:t>
            </w:r>
          </w:p>
          <w:p w14:paraId="46D5E866" w14:textId="77777777" w:rsidR="00407B5C" w:rsidRPr="00614D96" w:rsidRDefault="00407B5C" w:rsidP="000410A6">
            <w:pPr>
              <w:pStyle w:val="Akapitzlist"/>
              <w:numPr>
                <w:ilvl w:val="0"/>
                <w:numId w:val="19"/>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wnioskodawca prawidłowo określił minimalną i maksymalną wartość wydatków </w:t>
            </w:r>
            <w:r w:rsidRPr="00614D96">
              <w:rPr>
                <w:rFonts w:eastAsia="Arial" w:cstheme="minorHAnsi"/>
                <w:color w:val="000000" w:themeColor="text1"/>
                <w:sz w:val="24"/>
                <w:szCs w:val="24"/>
                <w:lang w:eastAsia="pl-PL"/>
              </w:rPr>
              <w:lastRenderedPageBreak/>
              <w:t>kwalifikowalnych projektu (jeśli określono w regulaminie wyboru projektów)? </w:t>
            </w:r>
          </w:p>
          <w:p w14:paraId="17416ECB" w14:textId="77777777" w:rsidR="00407B5C" w:rsidRPr="00614D96" w:rsidRDefault="00407B5C" w:rsidP="000410A6">
            <w:pPr>
              <w:pStyle w:val="Akapitzlist"/>
              <w:numPr>
                <w:ilvl w:val="0"/>
                <w:numId w:val="19"/>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wnioskodawca prawidłowo określił poziom dofinansowania z uwzględnieniem dochodu w projekcie (jeśli odpowiednie wytyczne wymagają uwzględniania dochodu przy ustalaniu wielkości dofinansowania)?  </w:t>
            </w:r>
          </w:p>
          <w:p w14:paraId="44441E23" w14:textId="77777777" w:rsidR="00407B5C" w:rsidRPr="00614D96" w:rsidRDefault="00407B5C" w:rsidP="000410A6">
            <w:pPr>
              <w:pStyle w:val="Akapitzlist"/>
              <w:numPr>
                <w:ilvl w:val="0"/>
                <w:numId w:val="19"/>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wnioskowane dofinansowanie nie przekracza alokacji przeznaczonej na nabór/maksymalnej kwoty dofinansowania dla projektu wskazanej w regulaminie (na moment złożenia wniosku)?  </w:t>
            </w:r>
          </w:p>
          <w:p w14:paraId="04450DFE" w14:textId="77777777" w:rsidR="00407B5C" w:rsidRPr="00614D96" w:rsidRDefault="00407B5C" w:rsidP="000410A6">
            <w:pPr>
              <w:pStyle w:val="Akapitzlist"/>
              <w:numPr>
                <w:ilvl w:val="0"/>
                <w:numId w:val="19"/>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poprawnie wskazano źródło finansowania wkładu własnego?  </w:t>
            </w:r>
          </w:p>
        </w:tc>
        <w:tc>
          <w:tcPr>
            <w:tcW w:w="2240" w:type="dxa"/>
          </w:tcPr>
          <w:p w14:paraId="6836849D"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0E8A75D9"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Kryterium podlega uzupełnieniu </w:t>
            </w:r>
          </w:p>
        </w:tc>
        <w:tc>
          <w:tcPr>
            <w:tcW w:w="1620" w:type="dxa"/>
          </w:tcPr>
          <w:p w14:paraId="70D7AE24"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0/1</w:t>
            </w:r>
          </w:p>
          <w:p w14:paraId="1D4090A5" w14:textId="77777777" w:rsidR="00407B5C" w:rsidRPr="00614D96" w:rsidRDefault="00407B5C" w:rsidP="001D4328">
            <w:pPr>
              <w:rPr>
                <w:rFonts w:cstheme="minorHAnsi"/>
                <w:color w:val="000000" w:themeColor="text1"/>
                <w:sz w:val="24"/>
                <w:szCs w:val="24"/>
              </w:rPr>
            </w:pPr>
          </w:p>
          <w:p w14:paraId="50F9BD44" w14:textId="77777777" w:rsidR="00407B5C" w:rsidRPr="00614D96" w:rsidRDefault="00407B5C" w:rsidP="001D4328">
            <w:pPr>
              <w:rPr>
                <w:rFonts w:cstheme="minorHAnsi"/>
                <w:color w:val="000000" w:themeColor="text1"/>
                <w:sz w:val="24"/>
                <w:szCs w:val="24"/>
              </w:rPr>
            </w:pPr>
          </w:p>
        </w:tc>
        <w:tc>
          <w:tcPr>
            <w:tcW w:w="3300" w:type="dxa"/>
          </w:tcPr>
          <w:p w14:paraId="17DEC3CE"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r w:rsidR="00614D96" w:rsidRPr="00614D96" w14:paraId="0C582DFF" w14:textId="77777777" w:rsidTr="1C6CB8FF">
        <w:tc>
          <w:tcPr>
            <w:tcW w:w="795" w:type="dxa"/>
          </w:tcPr>
          <w:p w14:paraId="23A1E649"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21.</w:t>
            </w:r>
          </w:p>
        </w:tc>
        <w:tc>
          <w:tcPr>
            <w:tcW w:w="2035" w:type="dxa"/>
          </w:tcPr>
          <w:p w14:paraId="150C5151"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Poprawność doboru wskaźników projektu oraz ich wartości </w:t>
            </w:r>
          </w:p>
        </w:tc>
        <w:tc>
          <w:tcPr>
            <w:tcW w:w="4080" w:type="dxa"/>
          </w:tcPr>
          <w:p w14:paraId="14985F41" w14:textId="77777777" w:rsidR="00407B5C" w:rsidRPr="00614D96" w:rsidRDefault="00407B5C" w:rsidP="001D4328">
            <w:pPr>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ramach kryterium weryfikowane będzie: </w:t>
            </w:r>
          </w:p>
          <w:p w14:paraId="348AF763" w14:textId="77777777" w:rsidR="00407B5C" w:rsidRPr="00614D96" w:rsidRDefault="00407B5C" w:rsidP="000410A6">
            <w:pPr>
              <w:pStyle w:val="Akapitzlist"/>
              <w:numPr>
                <w:ilvl w:val="0"/>
                <w:numId w:val="20"/>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wskaźniki zostały dobrane odpowiednio do zakresu i efektów projektu?  </w:t>
            </w:r>
          </w:p>
          <w:p w14:paraId="52416256" w14:textId="77777777" w:rsidR="00407B5C" w:rsidRPr="00614D96" w:rsidRDefault="00407B5C" w:rsidP="000410A6">
            <w:pPr>
              <w:pStyle w:val="Akapitzlist"/>
              <w:numPr>
                <w:ilvl w:val="0"/>
                <w:numId w:val="20"/>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wnioskodawca wybrał możliwe do zrealizowania wskaźniki, oznaczone w regulaminie wyboru projektów?  (czy nie brakuje wskaźnika) </w:t>
            </w:r>
          </w:p>
          <w:p w14:paraId="3166611F" w14:textId="77777777" w:rsidR="00407B5C" w:rsidRPr="00614D96" w:rsidRDefault="00407B5C" w:rsidP="000410A6">
            <w:pPr>
              <w:pStyle w:val="Akapitzlist"/>
              <w:numPr>
                <w:ilvl w:val="0"/>
                <w:numId w:val="20"/>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zgodnie z załącznikiem nr 2 do regulaminu naboru wskazano: sposób szacowania wartości wskaźników, właściwy (prawidłowy) termin osiągnięcia oraz sposób pomiaru wskaźników, dokument rozliczający wskaźniki (narzędzia pomiaru), sposób monitorowania wskaźników w trwałości (jeśli </w:t>
            </w:r>
            <w:r w:rsidRPr="00614D96">
              <w:rPr>
                <w:rFonts w:eastAsia="Arial" w:cstheme="minorHAnsi"/>
                <w:color w:val="000000" w:themeColor="text1"/>
                <w:sz w:val="24"/>
                <w:szCs w:val="24"/>
                <w:lang w:eastAsia="pl-PL"/>
              </w:rPr>
              <w:lastRenderedPageBreak/>
              <w:t>dotyczy). Czy opisy są zrozumiałe, logiczne i jednoznaczne?  </w:t>
            </w:r>
          </w:p>
          <w:p w14:paraId="3FA8C0F9" w14:textId="77777777" w:rsidR="00407B5C" w:rsidRPr="00614D96" w:rsidRDefault="00407B5C" w:rsidP="000410A6">
            <w:pPr>
              <w:pStyle w:val="Akapitzlist"/>
              <w:numPr>
                <w:ilvl w:val="0"/>
                <w:numId w:val="20"/>
              </w:numPr>
              <w:spacing w:after="0"/>
              <w:ind w:left="335" w:hanging="284"/>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informacje dot. wskaźników zawarte we wniosku i załącznikach są spójne? </w:t>
            </w:r>
          </w:p>
        </w:tc>
        <w:tc>
          <w:tcPr>
            <w:tcW w:w="2240" w:type="dxa"/>
          </w:tcPr>
          <w:p w14:paraId="47FFDAB6"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lastRenderedPageBreak/>
              <w:t xml:space="preserve">TAK </w:t>
            </w:r>
          </w:p>
          <w:p w14:paraId="3D76522E"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Kryterium podlega uzupełnieniu</w:t>
            </w:r>
          </w:p>
        </w:tc>
        <w:tc>
          <w:tcPr>
            <w:tcW w:w="1620" w:type="dxa"/>
          </w:tcPr>
          <w:p w14:paraId="7F3B9549"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0/1 </w:t>
            </w:r>
          </w:p>
        </w:tc>
        <w:tc>
          <w:tcPr>
            <w:tcW w:w="3300" w:type="dxa"/>
          </w:tcPr>
          <w:p w14:paraId="2BDB04E9" w14:textId="77777777" w:rsidR="00407B5C" w:rsidRPr="00614D96" w:rsidRDefault="00407B5C" w:rsidP="001D4328">
            <w:pPr>
              <w:rPr>
                <w:rFonts w:cstheme="minorHAnsi"/>
                <w:color w:val="000000" w:themeColor="text1"/>
                <w:sz w:val="24"/>
                <w:szCs w:val="24"/>
              </w:rPr>
            </w:pPr>
            <w:r w:rsidRPr="00614D96">
              <w:rPr>
                <w:rFonts w:cstheme="minorHAnsi"/>
                <w:color w:val="000000" w:themeColor="text1"/>
                <w:sz w:val="24"/>
                <w:szCs w:val="24"/>
              </w:rPr>
              <w:t xml:space="preserve">Nie dotyczy </w:t>
            </w:r>
          </w:p>
        </w:tc>
      </w:tr>
    </w:tbl>
    <w:p w14:paraId="2DE950D3" w14:textId="0CF5D965" w:rsidR="00407B5C" w:rsidRPr="00614D96" w:rsidRDefault="23FE95A1" w:rsidP="00A44465">
      <w:pPr>
        <w:keepNext/>
        <w:keepLines/>
        <w:spacing w:before="240" w:after="240"/>
        <w:outlineLvl w:val="0"/>
        <w:rPr>
          <w:b/>
          <w:bCs/>
          <w:color w:val="000000" w:themeColor="text1"/>
          <w:sz w:val="24"/>
          <w:szCs w:val="24"/>
        </w:rPr>
      </w:pPr>
      <w:bookmarkStart w:id="2" w:name="_Hlk179369767"/>
      <w:bookmarkEnd w:id="1"/>
      <w:r w:rsidRPr="00614D96">
        <w:rPr>
          <w:b/>
          <w:bCs/>
          <w:color w:val="000000" w:themeColor="text1"/>
          <w:sz w:val="24"/>
          <w:szCs w:val="24"/>
        </w:rPr>
        <w:t xml:space="preserve">Kryteria </w:t>
      </w:r>
      <w:r w:rsidR="470CC3DA" w:rsidRPr="00614D96">
        <w:rPr>
          <w:b/>
          <w:bCs/>
          <w:color w:val="000000" w:themeColor="text1"/>
          <w:sz w:val="24"/>
          <w:szCs w:val="24"/>
        </w:rPr>
        <w:t>f</w:t>
      </w:r>
      <w:r w:rsidR="00407B5C" w:rsidRPr="00614D96">
        <w:rPr>
          <w:b/>
          <w:bCs/>
          <w:color w:val="000000" w:themeColor="text1"/>
          <w:sz w:val="24"/>
          <w:szCs w:val="24"/>
        </w:rPr>
        <w:t xml:space="preserve">ormalne specyficzne </w:t>
      </w:r>
    </w:p>
    <w:p w14:paraId="3E58C0AA" w14:textId="7E9FB420" w:rsidR="00883C58" w:rsidRPr="00883C58" w:rsidRDefault="00883C58" w:rsidP="00883C58">
      <w:pPr>
        <w:pStyle w:val="Legenda"/>
        <w:keepNext/>
        <w:rPr>
          <w:i w:val="0"/>
          <w:sz w:val="24"/>
        </w:rPr>
      </w:pPr>
      <w:r w:rsidRPr="00883C58">
        <w:rPr>
          <w:i w:val="0"/>
          <w:sz w:val="24"/>
        </w:rPr>
        <w:t xml:space="preserve">Tabela </w:t>
      </w:r>
      <w:r w:rsidRPr="00883C58">
        <w:rPr>
          <w:i w:val="0"/>
          <w:sz w:val="24"/>
        </w:rPr>
        <w:fldChar w:fldCharType="begin"/>
      </w:r>
      <w:r w:rsidRPr="00883C58">
        <w:rPr>
          <w:i w:val="0"/>
          <w:sz w:val="24"/>
        </w:rPr>
        <w:instrText xml:space="preserve"> SEQ Tabela \* ARABIC </w:instrText>
      </w:r>
      <w:r w:rsidRPr="00883C58">
        <w:rPr>
          <w:i w:val="0"/>
          <w:sz w:val="24"/>
        </w:rPr>
        <w:fldChar w:fldCharType="separate"/>
      </w:r>
      <w:r w:rsidR="00360BA2">
        <w:rPr>
          <w:i w:val="0"/>
          <w:noProof/>
          <w:sz w:val="24"/>
        </w:rPr>
        <w:t>2</w:t>
      </w:r>
      <w:r w:rsidRPr="00883C58">
        <w:rPr>
          <w:i w:val="0"/>
          <w:sz w:val="24"/>
        </w:rPr>
        <w:fldChar w:fldCharType="end"/>
      </w:r>
      <w:r w:rsidRPr="00883C58">
        <w:rPr>
          <w:i w:val="0"/>
          <w:sz w:val="24"/>
        </w:rPr>
        <w:t>. Kryteria formalne specyficzne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ela 2. Kryteria formalne specyficzne"/>
        <w:tblDescription w:val="Tabela 2. Zestawienie kryteriów formalnych specyficznych dla działania FE SL 8.6 typ projektu 3"/>
      </w:tblPr>
      <w:tblGrid>
        <w:gridCol w:w="735"/>
        <w:gridCol w:w="2201"/>
        <w:gridCol w:w="4039"/>
        <w:gridCol w:w="2239"/>
        <w:gridCol w:w="2410"/>
        <w:gridCol w:w="2410"/>
      </w:tblGrid>
      <w:tr w:rsidR="00B63DBA" w:rsidRPr="00614D96" w14:paraId="77350AEC" w14:textId="77777777" w:rsidTr="00B63DBA">
        <w:trPr>
          <w:trHeight w:val="300"/>
          <w:tblHeader/>
        </w:trPr>
        <w:tc>
          <w:tcPr>
            <w:tcW w:w="735" w:type="dxa"/>
            <w:shd w:val="clear" w:color="auto" w:fill="AEAAAA" w:themeFill="background2" w:themeFillShade="BF"/>
          </w:tcPr>
          <w:bookmarkEnd w:id="2"/>
          <w:p w14:paraId="6ACE898A" w14:textId="77777777" w:rsidR="00B63DBA" w:rsidRPr="00614D96" w:rsidRDefault="00B63DBA" w:rsidP="001D4328">
            <w:pPr>
              <w:spacing w:after="0" w:line="240" w:lineRule="auto"/>
              <w:rPr>
                <w:rFonts w:cstheme="minorHAnsi"/>
                <w:color w:val="000000" w:themeColor="text1"/>
                <w:sz w:val="24"/>
                <w:szCs w:val="24"/>
              </w:rPr>
            </w:pPr>
            <w:r w:rsidRPr="00614D96">
              <w:rPr>
                <w:rFonts w:cstheme="minorHAnsi"/>
                <w:color w:val="000000" w:themeColor="text1"/>
                <w:sz w:val="24"/>
                <w:szCs w:val="24"/>
              </w:rPr>
              <w:t>Lp.</w:t>
            </w:r>
            <w:bookmarkStart w:id="3" w:name="_Hlk179369775"/>
          </w:p>
        </w:tc>
        <w:tc>
          <w:tcPr>
            <w:tcW w:w="2201" w:type="dxa"/>
            <w:shd w:val="clear" w:color="auto" w:fill="AEAAAA" w:themeFill="background2" w:themeFillShade="BF"/>
          </w:tcPr>
          <w:p w14:paraId="107F59A3" w14:textId="77777777" w:rsidR="00B63DBA" w:rsidRPr="00614D96" w:rsidRDefault="00B63DBA" w:rsidP="001D4328">
            <w:pPr>
              <w:spacing w:after="0" w:line="240" w:lineRule="auto"/>
              <w:rPr>
                <w:rFonts w:cstheme="minorHAnsi"/>
                <w:b/>
                <w:color w:val="000000" w:themeColor="text1"/>
                <w:sz w:val="24"/>
                <w:szCs w:val="24"/>
              </w:rPr>
            </w:pPr>
            <w:r w:rsidRPr="00614D96">
              <w:rPr>
                <w:rFonts w:cstheme="minorHAnsi"/>
                <w:b/>
                <w:color w:val="000000" w:themeColor="text1"/>
                <w:sz w:val="24"/>
                <w:szCs w:val="24"/>
              </w:rPr>
              <w:t>Nazwa kryterium</w:t>
            </w:r>
          </w:p>
        </w:tc>
        <w:tc>
          <w:tcPr>
            <w:tcW w:w="4039" w:type="dxa"/>
            <w:shd w:val="clear" w:color="auto" w:fill="AEAAAA" w:themeFill="background2" w:themeFillShade="BF"/>
          </w:tcPr>
          <w:p w14:paraId="009E8847" w14:textId="77777777" w:rsidR="00B63DBA" w:rsidRPr="00614D96" w:rsidRDefault="00B63DBA" w:rsidP="001D4328">
            <w:pPr>
              <w:spacing w:after="0" w:line="240" w:lineRule="auto"/>
              <w:rPr>
                <w:rFonts w:cstheme="minorHAnsi"/>
                <w:b/>
                <w:color w:val="000000" w:themeColor="text1"/>
                <w:sz w:val="24"/>
                <w:szCs w:val="24"/>
              </w:rPr>
            </w:pPr>
            <w:r w:rsidRPr="00614D96">
              <w:rPr>
                <w:rFonts w:cstheme="minorHAnsi"/>
                <w:b/>
                <w:color w:val="000000" w:themeColor="text1"/>
                <w:sz w:val="24"/>
                <w:szCs w:val="24"/>
              </w:rPr>
              <w:t>Definicja kryterium</w:t>
            </w:r>
          </w:p>
        </w:tc>
        <w:tc>
          <w:tcPr>
            <w:tcW w:w="2239" w:type="dxa"/>
            <w:shd w:val="clear" w:color="auto" w:fill="AEAAAA" w:themeFill="background2" w:themeFillShade="BF"/>
          </w:tcPr>
          <w:p w14:paraId="5CDEB8E6" w14:textId="77777777" w:rsidR="00B63DBA" w:rsidRPr="00614D96" w:rsidRDefault="00B63DBA" w:rsidP="001D4328">
            <w:pPr>
              <w:spacing w:after="0" w:line="240" w:lineRule="auto"/>
              <w:rPr>
                <w:rFonts w:cstheme="minorHAnsi"/>
                <w:b/>
                <w:color w:val="000000" w:themeColor="text1"/>
                <w:sz w:val="24"/>
                <w:szCs w:val="24"/>
              </w:rPr>
            </w:pPr>
            <w:r w:rsidRPr="00614D96">
              <w:rPr>
                <w:rFonts w:cstheme="minorHAnsi"/>
                <w:b/>
                <w:color w:val="000000" w:themeColor="text1"/>
                <w:sz w:val="24"/>
                <w:szCs w:val="24"/>
              </w:rPr>
              <w:t>Czy spełnienie kryterium jest konieczne do przyznania dofinansowania</w:t>
            </w:r>
          </w:p>
        </w:tc>
        <w:tc>
          <w:tcPr>
            <w:tcW w:w="2410" w:type="dxa"/>
            <w:shd w:val="clear" w:color="auto" w:fill="AEAAAA" w:themeFill="background2" w:themeFillShade="BF"/>
          </w:tcPr>
          <w:p w14:paraId="676836BB" w14:textId="77777777" w:rsidR="00B63DBA" w:rsidRPr="00614D96" w:rsidRDefault="00B63DBA" w:rsidP="001D4328">
            <w:pPr>
              <w:spacing w:after="0" w:line="240" w:lineRule="auto"/>
              <w:rPr>
                <w:rFonts w:cstheme="minorHAnsi"/>
                <w:b/>
                <w:color w:val="000000" w:themeColor="text1"/>
                <w:sz w:val="24"/>
                <w:szCs w:val="24"/>
              </w:rPr>
            </w:pPr>
            <w:r w:rsidRPr="00614D96">
              <w:rPr>
                <w:rFonts w:cstheme="minorHAnsi"/>
                <w:b/>
                <w:color w:val="000000" w:themeColor="text1"/>
                <w:sz w:val="24"/>
                <w:szCs w:val="24"/>
              </w:rPr>
              <w:t>Sposób oceny kryterium</w:t>
            </w:r>
          </w:p>
        </w:tc>
        <w:tc>
          <w:tcPr>
            <w:tcW w:w="2410" w:type="dxa"/>
            <w:shd w:val="clear" w:color="auto" w:fill="AEAAAA" w:themeFill="background2" w:themeFillShade="BF"/>
          </w:tcPr>
          <w:p w14:paraId="24088DCF" w14:textId="77777777" w:rsidR="00B63DBA" w:rsidRPr="00614D96" w:rsidRDefault="00B63DBA" w:rsidP="001D4328">
            <w:pPr>
              <w:spacing w:after="0" w:line="240" w:lineRule="auto"/>
              <w:rPr>
                <w:rFonts w:cstheme="minorHAnsi"/>
                <w:b/>
                <w:color w:val="000000" w:themeColor="text1"/>
                <w:sz w:val="24"/>
                <w:szCs w:val="24"/>
              </w:rPr>
            </w:pPr>
            <w:r w:rsidRPr="00614D96">
              <w:rPr>
                <w:rFonts w:cstheme="minorHAnsi"/>
                <w:b/>
                <w:color w:val="000000" w:themeColor="text1"/>
                <w:sz w:val="24"/>
                <w:szCs w:val="24"/>
              </w:rPr>
              <w:t>Szczególne znaczenie kryterium</w:t>
            </w:r>
          </w:p>
        </w:tc>
      </w:tr>
      <w:tr w:rsidR="00B63DBA" w:rsidRPr="00614D96" w14:paraId="22DC69BA" w14:textId="77777777" w:rsidTr="00B63DBA">
        <w:trPr>
          <w:trHeight w:val="300"/>
        </w:trPr>
        <w:tc>
          <w:tcPr>
            <w:tcW w:w="735" w:type="dxa"/>
            <w:shd w:val="clear" w:color="auto" w:fill="auto"/>
          </w:tcPr>
          <w:p w14:paraId="48F0FFF0" w14:textId="6E890D0F"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1.</w:t>
            </w:r>
          </w:p>
        </w:tc>
        <w:tc>
          <w:tcPr>
            <w:tcW w:w="2201" w:type="dxa"/>
            <w:shd w:val="clear" w:color="auto" w:fill="auto"/>
          </w:tcPr>
          <w:p w14:paraId="60976BEF"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Opinia o celowości inwestycji (OCI) - jeśli dotyczy</w:t>
            </w:r>
          </w:p>
        </w:tc>
        <w:tc>
          <w:tcPr>
            <w:tcW w:w="4039" w:type="dxa"/>
            <w:shd w:val="clear" w:color="auto" w:fill="auto"/>
          </w:tcPr>
          <w:p w14:paraId="2C14902F" w14:textId="43E58027" w:rsidR="00B63DBA" w:rsidRPr="00614D96" w:rsidRDefault="00B63DBA" w:rsidP="08D496C2">
            <w:pPr>
              <w:spacing w:after="0" w:line="240" w:lineRule="auto"/>
              <w:rPr>
                <w:rFonts w:cstheme="minorBidi"/>
                <w:color w:val="000000" w:themeColor="text1"/>
                <w:sz w:val="24"/>
                <w:szCs w:val="24"/>
              </w:rPr>
            </w:pPr>
            <w:r w:rsidRPr="08D496C2">
              <w:rPr>
                <w:rFonts w:cstheme="minorBidi"/>
                <w:color w:val="000000" w:themeColor="text1"/>
                <w:sz w:val="24"/>
                <w:szCs w:val="24"/>
              </w:rPr>
              <w:t>W ramach kryterium weryfikowane będzie, czy projekt posiada pozytywną opinię o celowości inwestycji (OCI), o której mowa w art. 95 d ustawy z dnia 27 sierpnia 2004 r. o świadczeniach opieki zdrowotnej finansowanych ze środków publicznych, dołączonej do wniosku o dofinansowanie.</w:t>
            </w:r>
          </w:p>
          <w:p w14:paraId="2BEC252E" w14:textId="77777777" w:rsidR="00B63DBA" w:rsidRPr="00614D96" w:rsidRDefault="00B63DBA" w:rsidP="001D4328">
            <w:pPr>
              <w:spacing w:after="0" w:line="240" w:lineRule="auto"/>
              <w:rPr>
                <w:rFonts w:cstheme="minorHAnsi"/>
                <w:color w:val="000000" w:themeColor="text1"/>
                <w:sz w:val="24"/>
                <w:szCs w:val="24"/>
              </w:rPr>
            </w:pPr>
          </w:p>
          <w:p w14:paraId="1D5B21D7"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OCI nie jest wymagana w przypadku projektów, których wartość całkowita na dzień złożenia wniosku nie przekracza 2 mln zł.</w:t>
            </w:r>
          </w:p>
        </w:tc>
        <w:tc>
          <w:tcPr>
            <w:tcW w:w="2239" w:type="dxa"/>
          </w:tcPr>
          <w:p w14:paraId="4C2DFD90"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lastRenderedPageBreak/>
              <w:t>TAK</w:t>
            </w:r>
          </w:p>
          <w:p w14:paraId="1B654998"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Kryterium podlega uzupełnieniu</w:t>
            </w:r>
          </w:p>
          <w:p w14:paraId="17C4FC40" w14:textId="77777777" w:rsidR="00B63DBA" w:rsidRPr="00614D96" w:rsidRDefault="00B63DBA" w:rsidP="001D4328">
            <w:pPr>
              <w:spacing w:after="0" w:line="240" w:lineRule="auto"/>
              <w:rPr>
                <w:rFonts w:cstheme="minorHAnsi"/>
                <w:color w:val="000000" w:themeColor="text1"/>
                <w:sz w:val="24"/>
                <w:szCs w:val="24"/>
              </w:rPr>
            </w:pPr>
          </w:p>
        </w:tc>
        <w:tc>
          <w:tcPr>
            <w:tcW w:w="2410" w:type="dxa"/>
          </w:tcPr>
          <w:p w14:paraId="5F6EB2A9" w14:textId="4200A456"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 xml:space="preserve">0/1 </w:t>
            </w:r>
          </w:p>
          <w:p w14:paraId="34C8E0D3" w14:textId="77777777" w:rsidR="00B63DBA" w:rsidRPr="00614D96" w:rsidRDefault="00B63DBA" w:rsidP="001D4328">
            <w:pPr>
              <w:spacing w:after="0" w:line="240" w:lineRule="auto"/>
              <w:rPr>
                <w:rFonts w:cstheme="minorHAnsi"/>
                <w:color w:val="000000" w:themeColor="text1"/>
                <w:sz w:val="24"/>
                <w:szCs w:val="24"/>
              </w:rPr>
            </w:pPr>
          </w:p>
          <w:p w14:paraId="1965D9EB" w14:textId="77777777" w:rsidR="00B63DBA" w:rsidRPr="00614D96" w:rsidRDefault="00B63DBA" w:rsidP="001D4328">
            <w:pPr>
              <w:spacing w:after="0" w:line="240" w:lineRule="auto"/>
              <w:rPr>
                <w:color w:val="000000" w:themeColor="text1"/>
                <w:sz w:val="24"/>
                <w:szCs w:val="24"/>
              </w:rPr>
            </w:pPr>
          </w:p>
        </w:tc>
        <w:tc>
          <w:tcPr>
            <w:tcW w:w="2410" w:type="dxa"/>
          </w:tcPr>
          <w:p w14:paraId="7365C8FC" w14:textId="62623875"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Nie dotyczy</w:t>
            </w:r>
          </w:p>
        </w:tc>
      </w:tr>
      <w:tr w:rsidR="00B63DBA" w:rsidRPr="00614D96" w14:paraId="7B00D05E" w14:textId="77777777" w:rsidTr="00B63DBA">
        <w:trPr>
          <w:trHeight w:val="300"/>
        </w:trPr>
        <w:tc>
          <w:tcPr>
            <w:tcW w:w="735" w:type="dxa"/>
            <w:shd w:val="clear" w:color="auto" w:fill="auto"/>
          </w:tcPr>
          <w:p w14:paraId="7CD0D9E9" w14:textId="4AE0D4E1"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2.</w:t>
            </w:r>
          </w:p>
        </w:tc>
        <w:tc>
          <w:tcPr>
            <w:tcW w:w="2201" w:type="dxa"/>
            <w:shd w:val="clear" w:color="auto" w:fill="auto"/>
          </w:tcPr>
          <w:p w14:paraId="13AC7A8C" w14:textId="38E23E08" w:rsidR="00B63DBA" w:rsidRPr="00614D96" w:rsidRDefault="00B63DBA" w:rsidP="00FD7EC6">
            <w:pPr>
              <w:spacing w:after="0" w:line="240" w:lineRule="auto"/>
              <w:rPr>
                <w:rFonts w:cstheme="minorHAnsi"/>
                <w:color w:val="000000" w:themeColor="text1"/>
                <w:sz w:val="24"/>
                <w:szCs w:val="24"/>
              </w:rPr>
            </w:pPr>
            <w:r w:rsidRPr="00614D96">
              <w:rPr>
                <w:color w:val="000000" w:themeColor="text1"/>
                <w:sz w:val="24"/>
                <w:szCs w:val="24"/>
              </w:rPr>
              <w:t>Zgodność z Mapą potrzeb zdrowotnych</w:t>
            </w:r>
          </w:p>
        </w:tc>
        <w:tc>
          <w:tcPr>
            <w:tcW w:w="4039" w:type="dxa"/>
            <w:shd w:val="clear" w:color="auto" w:fill="auto"/>
          </w:tcPr>
          <w:p w14:paraId="5AE611CB" w14:textId="70B082E5"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W ramach kryterium weryfikowane będzie, czy realizacja projektu jest uzasadniona danymi zawartymi w mapie potrzeb zdrowotnych</w:t>
            </w:r>
            <w:r w:rsidRPr="00614D96">
              <w:rPr>
                <w:rStyle w:val="Odwoanieprzypisudolnego"/>
                <w:color w:val="000000" w:themeColor="text1"/>
                <w:sz w:val="24"/>
                <w:szCs w:val="24"/>
              </w:rPr>
              <w:footnoteReference w:id="4"/>
            </w:r>
            <w:r w:rsidRPr="00614D96">
              <w:rPr>
                <w:color w:val="000000" w:themeColor="text1"/>
                <w:sz w:val="24"/>
                <w:szCs w:val="24"/>
              </w:rPr>
              <w:t xml:space="preserve"> lub danymi źródłowymi do ww. mapy dostępnymi na internetowej</w:t>
            </w:r>
          </w:p>
          <w:p w14:paraId="474576C8" w14:textId="77777777" w:rsidR="00B63DBA" w:rsidRPr="00614D96" w:rsidRDefault="00B63DBA" w:rsidP="001D4328">
            <w:pPr>
              <w:spacing w:after="0" w:line="240" w:lineRule="auto"/>
              <w:rPr>
                <w:rFonts w:cstheme="minorHAnsi"/>
                <w:color w:val="000000" w:themeColor="text1"/>
                <w:sz w:val="24"/>
                <w:szCs w:val="24"/>
              </w:rPr>
            </w:pPr>
            <w:r w:rsidRPr="00614D96">
              <w:rPr>
                <w:rFonts w:cstheme="minorHAnsi"/>
                <w:color w:val="000000" w:themeColor="text1"/>
                <w:sz w:val="24"/>
                <w:szCs w:val="24"/>
              </w:rPr>
              <w:t>platformie danych Baza Analiz Systemowych i Wdrożeniowych</w:t>
            </w:r>
            <w:r w:rsidRPr="00614D96">
              <w:rPr>
                <w:rStyle w:val="Odwoanieprzypisudolnego"/>
                <w:rFonts w:cstheme="minorHAnsi"/>
                <w:color w:val="000000" w:themeColor="text1"/>
                <w:sz w:val="24"/>
                <w:szCs w:val="24"/>
              </w:rPr>
              <w:footnoteReference w:id="5"/>
            </w:r>
            <w:r w:rsidRPr="00614D96">
              <w:rPr>
                <w:rFonts w:cstheme="minorHAnsi"/>
                <w:color w:val="000000" w:themeColor="text1"/>
                <w:sz w:val="24"/>
                <w:szCs w:val="24"/>
              </w:rPr>
              <w:t xml:space="preserve"> udostępnionej przez</w:t>
            </w:r>
          </w:p>
          <w:p w14:paraId="5A2F24B4" w14:textId="6C6C76D4" w:rsidR="00B63DBA" w:rsidRPr="00614D96" w:rsidRDefault="00B63DBA" w:rsidP="00C66923">
            <w:pPr>
              <w:spacing w:after="0" w:line="240" w:lineRule="auto"/>
              <w:rPr>
                <w:rFonts w:cstheme="minorBidi"/>
                <w:color w:val="000000" w:themeColor="text1"/>
                <w:sz w:val="24"/>
                <w:szCs w:val="24"/>
              </w:rPr>
            </w:pPr>
            <w:r w:rsidRPr="00614D96">
              <w:rPr>
                <w:rFonts w:cstheme="minorHAnsi"/>
                <w:color w:val="000000" w:themeColor="text1"/>
                <w:sz w:val="24"/>
                <w:szCs w:val="24"/>
              </w:rPr>
              <w:t>Ministerstwo Zdrowia, o ile dane wymagane do oceny projektu nie zostały uwzględnione w obowiązującej mapie.</w:t>
            </w:r>
          </w:p>
        </w:tc>
        <w:tc>
          <w:tcPr>
            <w:tcW w:w="2239" w:type="dxa"/>
          </w:tcPr>
          <w:p w14:paraId="5D9FEECC"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TAK</w:t>
            </w:r>
          </w:p>
          <w:p w14:paraId="5B98E70B"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Kryterium podlega uzupełnieniu</w:t>
            </w:r>
          </w:p>
          <w:p w14:paraId="13E47028" w14:textId="77777777" w:rsidR="00B63DBA" w:rsidRPr="00614D96" w:rsidRDefault="00B63DBA" w:rsidP="001D4328">
            <w:pPr>
              <w:spacing w:after="0" w:line="240" w:lineRule="auto"/>
              <w:rPr>
                <w:color w:val="000000" w:themeColor="text1"/>
                <w:sz w:val="24"/>
                <w:szCs w:val="24"/>
              </w:rPr>
            </w:pPr>
          </w:p>
          <w:p w14:paraId="3DAF7C3B" w14:textId="77777777" w:rsidR="00B63DBA" w:rsidRPr="00614D96" w:rsidRDefault="00B63DBA" w:rsidP="001D4328">
            <w:pPr>
              <w:spacing w:after="0" w:line="240" w:lineRule="auto"/>
              <w:rPr>
                <w:rFonts w:cstheme="minorHAnsi"/>
                <w:color w:val="000000" w:themeColor="text1"/>
                <w:sz w:val="24"/>
                <w:szCs w:val="24"/>
              </w:rPr>
            </w:pPr>
          </w:p>
        </w:tc>
        <w:tc>
          <w:tcPr>
            <w:tcW w:w="2410" w:type="dxa"/>
          </w:tcPr>
          <w:p w14:paraId="0E18937C" w14:textId="5A728269" w:rsidR="00B63DBA" w:rsidRPr="00614D96" w:rsidRDefault="00B63DBA" w:rsidP="00FD7EC6">
            <w:pPr>
              <w:spacing w:after="0" w:line="240" w:lineRule="auto"/>
              <w:rPr>
                <w:color w:val="000000" w:themeColor="text1"/>
                <w:sz w:val="24"/>
                <w:szCs w:val="24"/>
              </w:rPr>
            </w:pPr>
            <w:r w:rsidRPr="00614D96">
              <w:rPr>
                <w:rFonts w:cstheme="minorBidi"/>
                <w:color w:val="000000" w:themeColor="text1"/>
                <w:sz w:val="24"/>
                <w:szCs w:val="24"/>
              </w:rPr>
              <w:t>0/1</w:t>
            </w:r>
          </w:p>
        </w:tc>
        <w:tc>
          <w:tcPr>
            <w:tcW w:w="2410" w:type="dxa"/>
          </w:tcPr>
          <w:p w14:paraId="5FDEA22F" w14:textId="3A59E092"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Nie dotyczy</w:t>
            </w:r>
          </w:p>
        </w:tc>
      </w:tr>
      <w:tr w:rsidR="00B63DBA" w:rsidRPr="00614D96" w14:paraId="5C592E2E" w14:textId="77777777" w:rsidTr="00B63DBA">
        <w:trPr>
          <w:trHeight w:val="300"/>
        </w:trPr>
        <w:tc>
          <w:tcPr>
            <w:tcW w:w="735" w:type="dxa"/>
            <w:shd w:val="clear" w:color="auto" w:fill="auto"/>
          </w:tcPr>
          <w:p w14:paraId="6946AA8B" w14:textId="16A32850"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3.</w:t>
            </w:r>
          </w:p>
        </w:tc>
        <w:tc>
          <w:tcPr>
            <w:tcW w:w="2201" w:type="dxa"/>
            <w:shd w:val="clear" w:color="auto" w:fill="auto"/>
          </w:tcPr>
          <w:p w14:paraId="57099533" w14:textId="77777777" w:rsidR="00B63DBA" w:rsidRPr="00614D96" w:rsidRDefault="00B63DBA" w:rsidP="001D4328">
            <w:pPr>
              <w:spacing w:after="0" w:line="240" w:lineRule="auto"/>
              <w:rPr>
                <w:rFonts w:cstheme="minorHAnsi"/>
                <w:color w:val="000000" w:themeColor="text1"/>
                <w:sz w:val="24"/>
                <w:szCs w:val="24"/>
              </w:rPr>
            </w:pPr>
            <w:r w:rsidRPr="00614D96">
              <w:rPr>
                <w:rFonts w:cstheme="minorHAnsi"/>
                <w:color w:val="000000" w:themeColor="text1"/>
                <w:sz w:val="24"/>
                <w:szCs w:val="24"/>
              </w:rPr>
              <w:t>Wykorzystanie przedmiotu projektu do działalności w ramach NFZ</w:t>
            </w:r>
          </w:p>
        </w:tc>
        <w:tc>
          <w:tcPr>
            <w:tcW w:w="4039" w:type="dxa"/>
            <w:shd w:val="clear" w:color="auto" w:fill="auto"/>
          </w:tcPr>
          <w:p w14:paraId="25ADA54A" w14:textId="77777777" w:rsidR="00B63DBA" w:rsidRPr="00614D96" w:rsidRDefault="00B63DBA" w:rsidP="001D4328">
            <w:pPr>
              <w:spacing w:after="0" w:line="240" w:lineRule="auto"/>
              <w:rPr>
                <w:rFonts w:cstheme="minorHAnsi"/>
                <w:color w:val="000000" w:themeColor="text1"/>
                <w:sz w:val="24"/>
                <w:szCs w:val="24"/>
              </w:rPr>
            </w:pPr>
            <w:r w:rsidRPr="00614D96">
              <w:rPr>
                <w:rFonts w:cstheme="minorHAnsi"/>
                <w:color w:val="000000" w:themeColor="text1"/>
                <w:sz w:val="24"/>
                <w:szCs w:val="24"/>
              </w:rPr>
              <w:t>W ramach kryterium weryfikowane będzie, czy Wnioskodawca posiada umowę o udzielanie świadczeń opieki zdrowotnej ze środków publicznych w zakresie</w:t>
            </w:r>
          </w:p>
          <w:p w14:paraId="11AAC09B" w14:textId="19B64783" w:rsidR="00B63DBA" w:rsidRPr="00614D96" w:rsidRDefault="00B63DBA" w:rsidP="1045E034">
            <w:pPr>
              <w:spacing w:after="0" w:line="240" w:lineRule="auto"/>
              <w:rPr>
                <w:rFonts w:cstheme="minorBidi"/>
                <w:color w:val="000000" w:themeColor="text1"/>
                <w:sz w:val="24"/>
                <w:szCs w:val="24"/>
              </w:rPr>
            </w:pPr>
            <w:r w:rsidRPr="1045E034">
              <w:rPr>
                <w:rFonts w:cstheme="minorBidi"/>
                <w:color w:val="000000" w:themeColor="text1"/>
                <w:sz w:val="24"/>
                <w:szCs w:val="24"/>
              </w:rPr>
              <w:lastRenderedPageBreak/>
              <w:t xml:space="preserve">zbieżnym z zakresem projektu, </w:t>
            </w:r>
            <w:r w:rsidRPr="4BDC2ED7">
              <w:rPr>
                <w:rFonts w:cstheme="minorBidi"/>
                <w:color w:val="000000" w:themeColor="text1"/>
                <w:sz w:val="24"/>
                <w:szCs w:val="24"/>
              </w:rPr>
              <w:t>a w przypadku projektu przewidującego rozwój działalności medycznej lub zwiększenie potencjału w tym zakresie</w:t>
            </w:r>
            <w:r w:rsidRPr="4BDC2ED7">
              <w:rPr>
                <w:rFonts w:cstheme="minorBidi"/>
                <w:color w:val="000000" w:themeColor="text1"/>
                <w:sz w:val="24"/>
                <w:szCs w:val="24"/>
                <w:vertAlign w:val="superscript"/>
              </w:rPr>
              <w:footnoteReference w:id="6"/>
            </w:r>
            <w:r w:rsidRPr="4BDC2ED7">
              <w:rPr>
                <w:rFonts w:cstheme="minorBidi"/>
                <w:color w:val="000000" w:themeColor="text1"/>
                <w:sz w:val="24"/>
                <w:szCs w:val="24"/>
              </w:rPr>
              <w:t>,</w:t>
            </w:r>
            <w:r w:rsidRPr="1045E034">
              <w:rPr>
                <w:rFonts w:cstheme="minorBidi"/>
                <w:color w:val="000000" w:themeColor="text1"/>
                <w:sz w:val="24"/>
                <w:szCs w:val="24"/>
              </w:rPr>
              <w:t xml:space="preserve"> pod warunkiem zobowiązania się tego podmiotu wykonującego działalność leczniczą do posiadania takiej umowy najpóźniej w kolejnym okresie kontraktowania świadczeń po zakończeniu realizacji projektu</w:t>
            </w:r>
            <w:r w:rsidRPr="1045E034">
              <w:rPr>
                <w:rStyle w:val="Odwoanieprzypisudolnego"/>
                <w:rFonts w:cstheme="minorBidi"/>
                <w:color w:val="000000" w:themeColor="text1"/>
                <w:sz w:val="24"/>
                <w:szCs w:val="24"/>
              </w:rPr>
              <w:footnoteReference w:id="7"/>
            </w:r>
            <w:r w:rsidRPr="1045E034">
              <w:rPr>
                <w:rFonts w:cstheme="minorBidi"/>
                <w:color w:val="000000" w:themeColor="text1"/>
                <w:sz w:val="24"/>
                <w:szCs w:val="24"/>
              </w:rPr>
              <w:t>.</w:t>
            </w:r>
          </w:p>
          <w:p w14:paraId="5EABC10A" w14:textId="65A0F95F" w:rsidR="00B63DBA" w:rsidRPr="00614D96" w:rsidRDefault="00B63DBA" w:rsidP="1045E034">
            <w:pPr>
              <w:spacing w:after="0" w:line="240" w:lineRule="auto"/>
              <w:rPr>
                <w:rFonts w:cstheme="minorBidi"/>
                <w:color w:val="000000" w:themeColor="text1"/>
                <w:sz w:val="24"/>
                <w:szCs w:val="24"/>
              </w:rPr>
            </w:pPr>
            <w:r w:rsidRPr="4BDC2ED7">
              <w:rPr>
                <w:rFonts w:cstheme="minorBidi"/>
                <w:color w:val="000000" w:themeColor="text1"/>
                <w:sz w:val="24"/>
                <w:szCs w:val="24"/>
              </w:rPr>
              <w:t xml:space="preserve">Ponadto, w ramach kryterium weryfikowane będzie, czy infrastruktura wytworzona w ramach projektu będzie wykorzystywana na rzecz udzielania świadczeń opieki zdrowotnej finansowanych ze środków publicznych oraz jeżeli to zasadne – do działalności pozaleczniczej w ramach działalności statutowej danego podmiotu leczniczego, przy czym </w:t>
            </w:r>
            <w:r w:rsidRPr="4BDC2ED7">
              <w:rPr>
                <w:rFonts w:cstheme="minorBidi"/>
                <w:color w:val="000000" w:themeColor="text1"/>
                <w:sz w:val="24"/>
                <w:szCs w:val="24"/>
              </w:rPr>
              <w:lastRenderedPageBreak/>
              <w:t>gospodarcze wykorzystanie infrastruktury nie może przekroczyć 20% zasobów/wydajności infrastruktury w ujęciu rocznym.</w:t>
            </w:r>
          </w:p>
        </w:tc>
        <w:tc>
          <w:tcPr>
            <w:tcW w:w="2239" w:type="dxa"/>
          </w:tcPr>
          <w:p w14:paraId="7E198873"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lastRenderedPageBreak/>
              <w:t>TAK</w:t>
            </w:r>
          </w:p>
          <w:p w14:paraId="3494B297"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Kryterium podlega uzupełnieniu</w:t>
            </w:r>
          </w:p>
          <w:p w14:paraId="47942CC9" w14:textId="77777777" w:rsidR="00B63DBA" w:rsidRPr="00614D96" w:rsidRDefault="00B63DBA" w:rsidP="001D4328">
            <w:pPr>
              <w:spacing w:after="0" w:line="240" w:lineRule="auto"/>
              <w:rPr>
                <w:color w:val="000000" w:themeColor="text1"/>
                <w:sz w:val="24"/>
                <w:szCs w:val="24"/>
              </w:rPr>
            </w:pPr>
          </w:p>
        </w:tc>
        <w:tc>
          <w:tcPr>
            <w:tcW w:w="2410" w:type="dxa"/>
          </w:tcPr>
          <w:p w14:paraId="48BF72D3" w14:textId="61F1B4A3"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0/1</w:t>
            </w:r>
          </w:p>
          <w:p w14:paraId="73A4D8F9" w14:textId="77777777" w:rsidR="00B63DBA" w:rsidRPr="00614D96" w:rsidRDefault="00B63DBA" w:rsidP="001D4328">
            <w:pPr>
              <w:spacing w:after="0" w:line="240" w:lineRule="auto"/>
              <w:rPr>
                <w:rFonts w:cstheme="minorHAnsi"/>
                <w:color w:val="000000" w:themeColor="text1"/>
                <w:sz w:val="24"/>
                <w:szCs w:val="24"/>
              </w:rPr>
            </w:pPr>
          </w:p>
          <w:p w14:paraId="1624BDDF" w14:textId="77777777" w:rsidR="00B63DBA" w:rsidRPr="00614D96" w:rsidRDefault="00B63DBA" w:rsidP="001D4328">
            <w:pPr>
              <w:spacing w:after="0" w:line="240" w:lineRule="auto"/>
              <w:rPr>
                <w:rFonts w:cstheme="minorHAnsi"/>
                <w:color w:val="000000" w:themeColor="text1"/>
                <w:sz w:val="24"/>
                <w:szCs w:val="24"/>
              </w:rPr>
            </w:pPr>
          </w:p>
        </w:tc>
        <w:tc>
          <w:tcPr>
            <w:tcW w:w="2410" w:type="dxa"/>
          </w:tcPr>
          <w:p w14:paraId="1A94DFC4" w14:textId="1DCE571B"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Nie dotyczy</w:t>
            </w:r>
          </w:p>
        </w:tc>
      </w:tr>
      <w:tr w:rsidR="00B63DBA" w:rsidRPr="00614D96" w14:paraId="22AF7CFD" w14:textId="77777777" w:rsidTr="00B63DBA">
        <w:trPr>
          <w:trHeight w:val="300"/>
        </w:trPr>
        <w:tc>
          <w:tcPr>
            <w:tcW w:w="735" w:type="dxa"/>
            <w:shd w:val="clear" w:color="auto" w:fill="auto"/>
          </w:tcPr>
          <w:p w14:paraId="644D7B97" w14:textId="2053831A"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lastRenderedPageBreak/>
              <w:t>4.</w:t>
            </w:r>
          </w:p>
        </w:tc>
        <w:tc>
          <w:tcPr>
            <w:tcW w:w="2201" w:type="dxa"/>
            <w:shd w:val="clear" w:color="auto" w:fill="auto"/>
          </w:tcPr>
          <w:p w14:paraId="0B8B4ABE"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Zgodność z celami zdefiniowanymi w dokumencie „Zdrowa przyszłość. Ramy strategiczne Rozwoju Systemu Ochrony Zdrowia na lata 2021-2027 z perspektywą do 2030 r.”</w:t>
            </w:r>
            <w:r w:rsidRPr="00614D96">
              <w:rPr>
                <w:rStyle w:val="Odwoanieprzypisudolnego"/>
                <w:color w:val="000000" w:themeColor="text1"/>
                <w:sz w:val="24"/>
                <w:szCs w:val="24"/>
              </w:rPr>
              <w:footnoteReference w:id="8"/>
            </w:r>
          </w:p>
        </w:tc>
        <w:tc>
          <w:tcPr>
            <w:tcW w:w="4039" w:type="dxa"/>
            <w:shd w:val="clear" w:color="auto" w:fill="auto"/>
          </w:tcPr>
          <w:p w14:paraId="79BF0A4D" w14:textId="632A5739" w:rsidR="00B63DBA" w:rsidRPr="00614D96" w:rsidRDefault="00B63DBA" w:rsidP="08D496C2">
            <w:pPr>
              <w:spacing w:after="0" w:line="240" w:lineRule="auto"/>
              <w:rPr>
                <w:rFonts w:cstheme="minorBidi"/>
                <w:color w:val="000000" w:themeColor="text1"/>
                <w:sz w:val="24"/>
                <w:szCs w:val="24"/>
              </w:rPr>
            </w:pPr>
            <w:r w:rsidRPr="08D496C2">
              <w:rPr>
                <w:rFonts w:cstheme="minorBidi"/>
                <w:color w:val="000000" w:themeColor="text1"/>
                <w:sz w:val="24"/>
                <w:szCs w:val="24"/>
              </w:rPr>
              <w:t>W ramach kryterium weryfikowane będzie, czy realizacja projektu jest zgodna z adekwatnymi do przedmiotu projektu celami</w:t>
            </w:r>
            <w:r w:rsidRPr="08D496C2">
              <w:rPr>
                <w:rStyle w:val="Odwoanieprzypisudolnego"/>
                <w:rFonts w:cstheme="minorBidi"/>
                <w:color w:val="000000" w:themeColor="text1"/>
                <w:sz w:val="24"/>
                <w:szCs w:val="24"/>
              </w:rPr>
              <w:footnoteReference w:id="9"/>
            </w:r>
            <w:r w:rsidRPr="08D496C2">
              <w:rPr>
                <w:rFonts w:cstheme="minorBidi"/>
                <w:color w:val="000000" w:themeColor="text1"/>
                <w:sz w:val="24"/>
                <w:szCs w:val="24"/>
              </w:rPr>
              <w:t xml:space="preserve"> zdefiniowanymi w dokumencie „Zdrowa przyszłość. Ramy strategiczne Rozwoju Systemu Ochrony Zdrowia na lata 2021-2027 z perspektywą do 2030 r.”</w:t>
            </w:r>
          </w:p>
          <w:p w14:paraId="30FB1D6A" w14:textId="77777777" w:rsidR="00B63DBA" w:rsidRPr="00614D96" w:rsidRDefault="00B63DBA" w:rsidP="001D4328">
            <w:pPr>
              <w:spacing w:after="0" w:line="240" w:lineRule="auto"/>
              <w:rPr>
                <w:rFonts w:cstheme="minorHAnsi"/>
                <w:color w:val="000000" w:themeColor="text1"/>
                <w:sz w:val="24"/>
                <w:szCs w:val="24"/>
              </w:rPr>
            </w:pPr>
          </w:p>
          <w:p w14:paraId="3CD85229" w14:textId="364D65BE" w:rsidR="00B63DBA" w:rsidRPr="00614D96" w:rsidRDefault="00B63DBA" w:rsidP="001D4328">
            <w:pPr>
              <w:spacing w:after="0" w:line="240" w:lineRule="auto"/>
              <w:rPr>
                <w:rFonts w:cstheme="minorHAnsi"/>
                <w:color w:val="000000" w:themeColor="text1"/>
                <w:sz w:val="24"/>
                <w:szCs w:val="24"/>
              </w:rPr>
            </w:pPr>
          </w:p>
        </w:tc>
        <w:tc>
          <w:tcPr>
            <w:tcW w:w="2239" w:type="dxa"/>
          </w:tcPr>
          <w:p w14:paraId="51D4CAAE"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TAK</w:t>
            </w:r>
          </w:p>
          <w:p w14:paraId="6B70629B"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Kryterium podlega uzupełnieniu</w:t>
            </w:r>
          </w:p>
          <w:p w14:paraId="5183B5A4" w14:textId="77777777" w:rsidR="00B63DBA" w:rsidRPr="00614D96" w:rsidRDefault="00B63DBA" w:rsidP="001D4328">
            <w:pPr>
              <w:spacing w:after="0" w:line="240" w:lineRule="auto"/>
              <w:rPr>
                <w:color w:val="000000" w:themeColor="text1"/>
                <w:sz w:val="24"/>
                <w:szCs w:val="24"/>
              </w:rPr>
            </w:pPr>
          </w:p>
          <w:p w14:paraId="44DC2C9E" w14:textId="77777777" w:rsidR="00B63DBA" w:rsidRPr="00614D96" w:rsidRDefault="00B63DBA" w:rsidP="001D4328">
            <w:pPr>
              <w:spacing w:after="0" w:line="240" w:lineRule="auto"/>
              <w:rPr>
                <w:rFonts w:cstheme="minorHAnsi"/>
                <w:color w:val="000000" w:themeColor="text1"/>
                <w:sz w:val="24"/>
                <w:szCs w:val="24"/>
              </w:rPr>
            </w:pPr>
          </w:p>
        </w:tc>
        <w:tc>
          <w:tcPr>
            <w:tcW w:w="2410" w:type="dxa"/>
          </w:tcPr>
          <w:p w14:paraId="57351082" w14:textId="6A0C33E8"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0/1</w:t>
            </w:r>
          </w:p>
          <w:p w14:paraId="29C736D3" w14:textId="77777777" w:rsidR="00B63DBA" w:rsidRPr="00614D96" w:rsidRDefault="00B63DBA" w:rsidP="001D4328">
            <w:pPr>
              <w:spacing w:after="0" w:line="240" w:lineRule="auto"/>
              <w:rPr>
                <w:color w:val="000000" w:themeColor="text1"/>
                <w:sz w:val="24"/>
                <w:szCs w:val="24"/>
              </w:rPr>
            </w:pPr>
          </w:p>
          <w:p w14:paraId="5A8F1032" w14:textId="29FCE4CA" w:rsidR="00B63DBA" w:rsidRPr="00614D96" w:rsidRDefault="00B63DBA" w:rsidP="5F06BFBB">
            <w:pPr>
              <w:spacing w:after="0" w:line="240" w:lineRule="auto"/>
              <w:rPr>
                <w:rFonts w:cstheme="minorBidi"/>
                <w:color w:val="000000" w:themeColor="text1"/>
                <w:sz w:val="24"/>
                <w:szCs w:val="24"/>
              </w:rPr>
            </w:pPr>
          </w:p>
        </w:tc>
        <w:tc>
          <w:tcPr>
            <w:tcW w:w="2410" w:type="dxa"/>
          </w:tcPr>
          <w:p w14:paraId="3D6D3C4F" w14:textId="3DE3A86A"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Nie dotyczy</w:t>
            </w:r>
          </w:p>
        </w:tc>
      </w:tr>
      <w:tr w:rsidR="00B63DBA" w:rsidRPr="00614D96" w14:paraId="3629F5C0" w14:textId="77777777" w:rsidTr="00B63DBA">
        <w:trPr>
          <w:trHeight w:val="300"/>
        </w:trPr>
        <w:tc>
          <w:tcPr>
            <w:tcW w:w="735" w:type="dxa"/>
            <w:shd w:val="clear" w:color="auto" w:fill="auto"/>
          </w:tcPr>
          <w:p w14:paraId="415ACB07" w14:textId="3C4266D2"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t>5.</w:t>
            </w:r>
          </w:p>
        </w:tc>
        <w:tc>
          <w:tcPr>
            <w:tcW w:w="2201" w:type="dxa"/>
            <w:shd w:val="clear" w:color="auto" w:fill="auto"/>
          </w:tcPr>
          <w:p w14:paraId="532BB292"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 xml:space="preserve">Zgodność z Planem Transformacji dla Województwa </w:t>
            </w:r>
            <w:r w:rsidRPr="00614D96">
              <w:rPr>
                <w:color w:val="000000" w:themeColor="text1"/>
                <w:sz w:val="24"/>
                <w:szCs w:val="24"/>
              </w:rPr>
              <w:lastRenderedPageBreak/>
              <w:t xml:space="preserve">Śląskiego na lata 2022 - 2026 </w:t>
            </w:r>
            <w:r w:rsidRPr="00614D96">
              <w:rPr>
                <w:rStyle w:val="Odwoanieprzypisudolnego"/>
                <w:color w:val="000000" w:themeColor="text1"/>
                <w:sz w:val="24"/>
                <w:szCs w:val="24"/>
              </w:rPr>
              <w:footnoteReference w:id="10"/>
            </w:r>
          </w:p>
        </w:tc>
        <w:tc>
          <w:tcPr>
            <w:tcW w:w="4039" w:type="dxa"/>
            <w:shd w:val="clear" w:color="auto" w:fill="auto"/>
          </w:tcPr>
          <w:p w14:paraId="7AB98D93" w14:textId="18179668" w:rsidR="00B63DBA" w:rsidRPr="00614D96" w:rsidRDefault="00B63DBA" w:rsidP="001D4328">
            <w:pPr>
              <w:spacing w:after="0" w:line="240" w:lineRule="auto"/>
              <w:rPr>
                <w:rFonts w:cstheme="minorHAnsi"/>
                <w:color w:val="000000" w:themeColor="text1"/>
                <w:sz w:val="24"/>
                <w:szCs w:val="24"/>
              </w:rPr>
            </w:pPr>
            <w:r w:rsidRPr="08D496C2">
              <w:rPr>
                <w:rFonts w:cstheme="minorBidi"/>
                <w:color w:val="000000" w:themeColor="text1"/>
                <w:sz w:val="24"/>
                <w:szCs w:val="24"/>
              </w:rPr>
              <w:lastRenderedPageBreak/>
              <w:t xml:space="preserve">W ramach kryterium weryfikowane będzie, czy realizacja projektu jest zgodna z </w:t>
            </w:r>
            <w:r w:rsidRPr="00CC21F0">
              <w:rPr>
                <w:rFonts w:cstheme="minorBidi"/>
                <w:color w:val="000000" w:themeColor="text1"/>
                <w:sz w:val="24"/>
                <w:szCs w:val="24"/>
              </w:rPr>
              <w:t xml:space="preserve">rekomendacjami wskazanymi </w:t>
            </w:r>
            <w:r w:rsidRPr="00CC21F0">
              <w:rPr>
                <w:rFonts w:cstheme="minorBidi"/>
                <w:color w:val="000000" w:themeColor="text1"/>
                <w:sz w:val="24"/>
                <w:szCs w:val="24"/>
              </w:rPr>
              <w:lastRenderedPageBreak/>
              <w:t>w</w:t>
            </w:r>
            <w:r>
              <w:rPr>
                <w:rFonts w:cstheme="minorBidi"/>
                <w:color w:val="000000" w:themeColor="text1"/>
                <w:sz w:val="24"/>
                <w:szCs w:val="24"/>
              </w:rPr>
              <w:t xml:space="preserve"> adekwatnych do przedmiotu projektu </w:t>
            </w:r>
            <w:r w:rsidRPr="00CC21F0">
              <w:rPr>
                <w:rFonts w:cstheme="minorBidi"/>
                <w:color w:val="000000" w:themeColor="text1"/>
                <w:sz w:val="24"/>
                <w:szCs w:val="24"/>
              </w:rPr>
              <w:t>Działani</w:t>
            </w:r>
            <w:r>
              <w:rPr>
                <w:rFonts w:cstheme="minorBidi"/>
                <w:color w:val="000000" w:themeColor="text1"/>
                <w:sz w:val="24"/>
                <w:szCs w:val="24"/>
              </w:rPr>
              <w:t xml:space="preserve">ach tj.  opieki długoterminowej i/ lub opieki paliatywnej i hospicyjnej  </w:t>
            </w:r>
            <w:r w:rsidRPr="08D496C2">
              <w:rPr>
                <w:rFonts w:cstheme="minorBidi"/>
                <w:color w:val="000000" w:themeColor="text1"/>
                <w:sz w:val="24"/>
                <w:szCs w:val="24"/>
              </w:rPr>
              <w:t>Plan</w:t>
            </w:r>
            <w:r>
              <w:rPr>
                <w:rFonts w:cstheme="minorBidi"/>
                <w:color w:val="000000" w:themeColor="text1"/>
                <w:sz w:val="24"/>
                <w:szCs w:val="24"/>
              </w:rPr>
              <w:t>u</w:t>
            </w:r>
            <w:r w:rsidRPr="08D496C2">
              <w:rPr>
                <w:rFonts w:cstheme="minorBidi"/>
                <w:color w:val="000000" w:themeColor="text1"/>
                <w:sz w:val="24"/>
                <w:szCs w:val="24"/>
              </w:rPr>
              <w:t xml:space="preserve"> Transformacji dla Województwa Śląskiego na lata 2022 – 2026.</w:t>
            </w:r>
          </w:p>
          <w:p w14:paraId="2254DEFD" w14:textId="4B247FE2" w:rsidR="00B63DBA" w:rsidRPr="00614D96" w:rsidRDefault="00B63DBA" w:rsidP="08D496C2">
            <w:pPr>
              <w:spacing w:after="0" w:line="240" w:lineRule="auto"/>
              <w:rPr>
                <w:rFonts w:cstheme="minorBidi"/>
                <w:color w:val="000000" w:themeColor="text1"/>
                <w:sz w:val="24"/>
                <w:szCs w:val="24"/>
              </w:rPr>
            </w:pPr>
          </w:p>
        </w:tc>
        <w:tc>
          <w:tcPr>
            <w:tcW w:w="2239" w:type="dxa"/>
          </w:tcPr>
          <w:p w14:paraId="2CFB5359"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lastRenderedPageBreak/>
              <w:t>TAK</w:t>
            </w:r>
          </w:p>
          <w:p w14:paraId="40B94317"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Kryterium podlega uzupełnieniu</w:t>
            </w:r>
          </w:p>
          <w:p w14:paraId="1E4FA751" w14:textId="77777777" w:rsidR="00B63DBA" w:rsidRPr="00614D96" w:rsidRDefault="00B63DBA" w:rsidP="001D4328">
            <w:pPr>
              <w:spacing w:after="0" w:line="240" w:lineRule="auto"/>
              <w:rPr>
                <w:color w:val="000000" w:themeColor="text1"/>
                <w:sz w:val="24"/>
                <w:szCs w:val="24"/>
              </w:rPr>
            </w:pPr>
          </w:p>
          <w:p w14:paraId="34D5B6BB" w14:textId="49278042" w:rsidR="00B63DBA" w:rsidRPr="00614D96" w:rsidRDefault="00B63DBA" w:rsidP="08D496C2">
            <w:pPr>
              <w:spacing w:after="0" w:line="240" w:lineRule="auto"/>
              <w:rPr>
                <w:rFonts w:cstheme="minorBidi"/>
                <w:color w:val="000000" w:themeColor="text1"/>
                <w:sz w:val="24"/>
                <w:szCs w:val="24"/>
              </w:rPr>
            </w:pPr>
          </w:p>
        </w:tc>
        <w:tc>
          <w:tcPr>
            <w:tcW w:w="2410" w:type="dxa"/>
          </w:tcPr>
          <w:p w14:paraId="14E32227" w14:textId="3DB0C075"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lastRenderedPageBreak/>
              <w:t>0/1</w:t>
            </w:r>
          </w:p>
          <w:p w14:paraId="1491B4DB" w14:textId="4E6BE75A" w:rsidR="00B63DBA" w:rsidRPr="00614D96" w:rsidRDefault="00B63DBA" w:rsidP="67658636">
            <w:pPr>
              <w:spacing w:after="0" w:line="240" w:lineRule="auto"/>
              <w:rPr>
                <w:rFonts w:cstheme="minorBidi"/>
                <w:color w:val="000000" w:themeColor="text1"/>
                <w:sz w:val="24"/>
                <w:szCs w:val="24"/>
              </w:rPr>
            </w:pPr>
          </w:p>
          <w:p w14:paraId="5B9B6FEB" w14:textId="7BA1F0E5" w:rsidR="00B63DBA" w:rsidRPr="00614D96" w:rsidRDefault="00B63DBA" w:rsidP="5F06BFBB">
            <w:pPr>
              <w:spacing w:after="0" w:line="240" w:lineRule="auto"/>
              <w:rPr>
                <w:color w:val="000000" w:themeColor="text1"/>
                <w:sz w:val="24"/>
                <w:szCs w:val="24"/>
              </w:rPr>
            </w:pPr>
          </w:p>
          <w:p w14:paraId="68A1E09F" w14:textId="5F627726" w:rsidR="00B63DBA" w:rsidRPr="00614D96" w:rsidRDefault="00B63DBA" w:rsidP="001D4328">
            <w:pPr>
              <w:spacing w:after="0" w:line="240" w:lineRule="auto"/>
              <w:rPr>
                <w:color w:val="000000" w:themeColor="text1"/>
                <w:sz w:val="24"/>
                <w:szCs w:val="24"/>
              </w:rPr>
            </w:pPr>
          </w:p>
        </w:tc>
        <w:tc>
          <w:tcPr>
            <w:tcW w:w="2410" w:type="dxa"/>
          </w:tcPr>
          <w:p w14:paraId="25332548" w14:textId="6918F124" w:rsidR="00B63DBA" w:rsidRPr="00614D96" w:rsidRDefault="00B63DBA" w:rsidP="3D4C58A3">
            <w:pPr>
              <w:spacing w:after="0" w:line="240" w:lineRule="auto"/>
              <w:rPr>
                <w:rFonts w:cstheme="minorBidi"/>
                <w:color w:val="000000" w:themeColor="text1"/>
                <w:sz w:val="24"/>
                <w:szCs w:val="24"/>
              </w:rPr>
            </w:pPr>
            <w:r w:rsidRPr="00614D96">
              <w:rPr>
                <w:rFonts w:cstheme="minorBidi"/>
                <w:color w:val="000000" w:themeColor="text1"/>
                <w:sz w:val="24"/>
                <w:szCs w:val="24"/>
              </w:rPr>
              <w:lastRenderedPageBreak/>
              <w:t>Nie dotyczy</w:t>
            </w:r>
          </w:p>
        </w:tc>
      </w:tr>
      <w:bookmarkEnd w:id="3"/>
    </w:tbl>
    <w:p w14:paraId="02C5A23E" w14:textId="77777777" w:rsidR="00407B5C" w:rsidRPr="00614D96" w:rsidRDefault="00407B5C" w:rsidP="00407B5C">
      <w:pPr>
        <w:rPr>
          <w:color w:val="000000" w:themeColor="text1"/>
        </w:rPr>
      </w:pPr>
    </w:p>
    <w:p w14:paraId="1069BD67" w14:textId="35D2798B" w:rsidR="00073BFF" w:rsidRPr="00614D96" w:rsidRDefault="00073BFF" w:rsidP="4200FD32">
      <w:pPr>
        <w:rPr>
          <w:b/>
          <w:bCs/>
          <w:color w:val="000000" w:themeColor="text1"/>
          <w:sz w:val="24"/>
          <w:szCs w:val="24"/>
        </w:rPr>
      </w:pPr>
      <w:bookmarkStart w:id="4" w:name="_Hlk179369797"/>
    </w:p>
    <w:p w14:paraId="72EDCFAE" w14:textId="46A05856" w:rsidR="00407B5C" w:rsidRPr="00614D96" w:rsidRDefault="00407B5C" w:rsidP="00A44465">
      <w:pPr>
        <w:keepNext/>
        <w:keepLines/>
        <w:spacing w:before="240" w:after="240"/>
        <w:outlineLvl w:val="0"/>
        <w:rPr>
          <w:b/>
          <w:color w:val="000000" w:themeColor="text1"/>
          <w:sz w:val="24"/>
          <w:szCs w:val="24"/>
        </w:rPr>
      </w:pPr>
      <w:r w:rsidRPr="00614D96">
        <w:rPr>
          <w:b/>
          <w:color w:val="000000" w:themeColor="text1"/>
          <w:sz w:val="24"/>
          <w:szCs w:val="24"/>
        </w:rPr>
        <w:lastRenderedPageBreak/>
        <w:t>Kryteria merytoryczne ogólne</w:t>
      </w:r>
      <w:bookmarkEnd w:id="4"/>
    </w:p>
    <w:p w14:paraId="5A24129D" w14:textId="57193B50" w:rsidR="00C66923" w:rsidRPr="00C66923" w:rsidRDefault="00C66923" w:rsidP="00C66923">
      <w:pPr>
        <w:pStyle w:val="Legenda"/>
        <w:keepNext/>
        <w:rPr>
          <w:i w:val="0"/>
          <w:sz w:val="24"/>
        </w:rPr>
      </w:pPr>
      <w:r w:rsidRPr="00C66923">
        <w:rPr>
          <w:i w:val="0"/>
          <w:sz w:val="24"/>
        </w:rPr>
        <w:t xml:space="preserve">Tabela </w:t>
      </w:r>
      <w:r w:rsidRPr="00C66923">
        <w:rPr>
          <w:i w:val="0"/>
          <w:sz w:val="24"/>
        </w:rPr>
        <w:fldChar w:fldCharType="begin"/>
      </w:r>
      <w:r w:rsidRPr="00C66923">
        <w:rPr>
          <w:i w:val="0"/>
          <w:sz w:val="24"/>
        </w:rPr>
        <w:instrText xml:space="preserve"> SEQ Tabela \* ARABIC </w:instrText>
      </w:r>
      <w:r w:rsidRPr="00C66923">
        <w:rPr>
          <w:i w:val="0"/>
          <w:sz w:val="24"/>
        </w:rPr>
        <w:fldChar w:fldCharType="separate"/>
      </w:r>
      <w:r w:rsidR="00360BA2">
        <w:rPr>
          <w:i w:val="0"/>
          <w:noProof/>
          <w:sz w:val="24"/>
        </w:rPr>
        <w:t>3</w:t>
      </w:r>
      <w:r w:rsidRPr="00C66923">
        <w:rPr>
          <w:i w:val="0"/>
          <w:sz w:val="24"/>
        </w:rPr>
        <w:fldChar w:fldCharType="end"/>
      </w:r>
      <w:r w:rsidRPr="00C66923">
        <w:rPr>
          <w:i w:val="0"/>
          <w:sz w:val="24"/>
        </w:rPr>
        <w:t>. Kryteria merytoryczne ogólne</w:t>
      </w:r>
    </w:p>
    <w:tbl>
      <w:tblPr>
        <w:tblStyle w:val="Tabela-Siatka"/>
        <w:tblW w:w="14595" w:type="dxa"/>
        <w:tblLayout w:type="fixed"/>
        <w:tblLook w:val="04A0" w:firstRow="1" w:lastRow="0" w:firstColumn="1" w:lastColumn="0" w:noHBand="0" w:noVBand="1"/>
        <w:tblCaption w:val="Tabela 3. Kryteria merytoryczne ogólne"/>
        <w:tblDescription w:val="Tabela 3. Zestawienie kryteriów merytorycznych ogólnych dla działania 8.6 typ projektu 3"/>
      </w:tblPr>
      <w:tblGrid>
        <w:gridCol w:w="866"/>
        <w:gridCol w:w="2106"/>
        <w:gridCol w:w="4111"/>
        <w:gridCol w:w="1842"/>
        <w:gridCol w:w="4111"/>
        <w:gridCol w:w="1559"/>
      </w:tblGrid>
      <w:tr w:rsidR="00614D96" w:rsidRPr="00614D96" w14:paraId="11C88FBB" w14:textId="77777777" w:rsidTr="4200FD32">
        <w:trPr>
          <w:trHeight w:val="300"/>
          <w:tblHeader/>
        </w:trPr>
        <w:tc>
          <w:tcPr>
            <w:tcW w:w="866" w:type="dxa"/>
            <w:shd w:val="clear" w:color="auto" w:fill="A6A6A6" w:themeFill="background1" w:themeFillShade="A6"/>
            <w:hideMark/>
          </w:tcPr>
          <w:p w14:paraId="28453808" w14:textId="77777777" w:rsidR="00407B5C" w:rsidRPr="00614D96" w:rsidRDefault="00407B5C" w:rsidP="001D4328">
            <w:pPr>
              <w:pStyle w:val="Akapitzlist"/>
              <w:ind w:left="22"/>
              <w:rPr>
                <w:rFonts w:eastAsia="Arial" w:cstheme="minorHAnsi"/>
                <w:color w:val="000000" w:themeColor="text1"/>
                <w:sz w:val="24"/>
                <w:szCs w:val="24"/>
              </w:rPr>
            </w:pPr>
            <w:bookmarkStart w:id="5" w:name="_Hlk179369808"/>
            <w:r w:rsidRPr="00614D96">
              <w:rPr>
                <w:rFonts w:eastAsia="Arial" w:cstheme="minorHAnsi"/>
                <w:color w:val="000000" w:themeColor="text1"/>
                <w:sz w:val="24"/>
                <w:szCs w:val="24"/>
              </w:rPr>
              <w:t>L.p.</w:t>
            </w:r>
          </w:p>
        </w:tc>
        <w:tc>
          <w:tcPr>
            <w:tcW w:w="2106" w:type="dxa"/>
            <w:shd w:val="clear" w:color="auto" w:fill="A6A6A6" w:themeFill="background1" w:themeFillShade="A6"/>
            <w:hideMark/>
          </w:tcPr>
          <w:p w14:paraId="02835204" w14:textId="77777777" w:rsidR="00407B5C" w:rsidRPr="00614D96" w:rsidRDefault="00407B5C" w:rsidP="001D4328">
            <w:pPr>
              <w:rPr>
                <w:rFonts w:eastAsia="Arial" w:cstheme="minorHAnsi"/>
                <w:color w:val="000000" w:themeColor="text1"/>
                <w:sz w:val="24"/>
                <w:szCs w:val="24"/>
              </w:rPr>
            </w:pPr>
            <w:r w:rsidRPr="00614D96">
              <w:rPr>
                <w:rFonts w:eastAsia="Arial" w:cstheme="minorHAnsi"/>
                <w:b/>
                <w:bCs/>
                <w:color w:val="000000" w:themeColor="text1"/>
                <w:sz w:val="24"/>
                <w:szCs w:val="24"/>
              </w:rPr>
              <w:t>Nazwa kryterium</w:t>
            </w:r>
          </w:p>
        </w:tc>
        <w:tc>
          <w:tcPr>
            <w:tcW w:w="4111" w:type="dxa"/>
            <w:shd w:val="clear" w:color="auto" w:fill="A6A6A6" w:themeFill="background1" w:themeFillShade="A6"/>
            <w:hideMark/>
          </w:tcPr>
          <w:p w14:paraId="02EE2565" w14:textId="77777777" w:rsidR="00407B5C" w:rsidRPr="00614D96" w:rsidRDefault="00407B5C" w:rsidP="001D4328">
            <w:pPr>
              <w:rPr>
                <w:rFonts w:eastAsia="Arial" w:cstheme="minorHAnsi"/>
                <w:b/>
                <w:bCs/>
                <w:color w:val="000000" w:themeColor="text1"/>
                <w:sz w:val="24"/>
                <w:szCs w:val="24"/>
              </w:rPr>
            </w:pPr>
            <w:r w:rsidRPr="00614D96">
              <w:rPr>
                <w:rFonts w:eastAsia="Arial" w:cstheme="minorHAnsi"/>
                <w:b/>
                <w:bCs/>
                <w:color w:val="000000" w:themeColor="text1"/>
                <w:sz w:val="24"/>
                <w:szCs w:val="24"/>
              </w:rPr>
              <w:t>Definicja kryterium</w:t>
            </w:r>
          </w:p>
          <w:p w14:paraId="051D412E" w14:textId="77777777" w:rsidR="00407B5C" w:rsidRPr="00614D96" w:rsidRDefault="00407B5C" w:rsidP="001D4328">
            <w:pPr>
              <w:rPr>
                <w:rFonts w:eastAsia="Arial" w:cstheme="minorHAnsi"/>
                <w:color w:val="000000" w:themeColor="text1"/>
                <w:sz w:val="24"/>
                <w:szCs w:val="24"/>
              </w:rPr>
            </w:pPr>
          </w:p>
        </w:tc>
        <w:tc>
          <w:tcPr>
            <w:tcW w:w="1842" w:type="dxa"/>
            <w:shd w:val="clear" w:color="auto" w:fill="A6A6A6" w:themeFill="background1" w:themeFillShade="A6"/>
            <w:hideMark/>
          </w:tcPr>
          <w:p w14:paraId="4E5A2FA3" w14:textId="77777777" w:rsidR="00407B5C" w:rsidRPr="00614D96" w:rsidRDefault="00407B5C" w:rsidP="001D4328">
            <w:pPr>
              <w:rPr>
                <w:rFonts w:eastAsia="Arial" w:cstheme="minorHAnsi"/>
                <w:b/>
                <w:bCs/>
                <w:color w:val="000000" w:themeColor="text1"/>
                <w:sz w:val="24"/>
                <w:szCs w:val="24"/>
              </w:rPr>
            </w:pPr>
            <w:r w:rsidRPr="00614D96">
              <w:rPr>
                <w:rFonts w:eastAsia="Arial" w:cstheme="minorHAnsi"/>
                <w:b/>
                <w:bCs/>
                <w:color w:val="000000" w:themeColor="text1"/>
                <w:sz w:val="24"/>
                <w:szCs w:val="24"/>
              </w:rPr>
              <w:t>Czy spełnienie kryterium jest konieczne do przyznania dofinansowania?</w:t>
            </w:r>
          </w:p>
        </w:tc>
        <w:tc>
          <w:tcPr>
            <w:tcW w:w="4111" w:type="dxa"/>
            <w:shd w:val="clear" w:color="auto" w:fill="A6A6A6" w:themeFill="background1" w:themeFillShade="A6"/>
            <w:hideMark/>
          </w:tcPr>
          <w:p w14:paraId="74E25FAF" w14:textId="77777777" w:rsidR="00407B5C" w:rsidRPr="00614D96" w:rsidRDefault="00407B5C" w:rsidP="001D4328">
            <w:pPr>
              <w:rPr>
                <w:rFonts w:eastAsia="Arial" w:cstheme="minorHAnsi"/>
                <w:b/>
                <w:bCs/>
                <w:color w:val="000000" w:themeColor="text1"/>
                <w:sz w:val="24"/>
                <w:szCs w:val="24"/>
              </w:rPr>
            </w:pPr>
            <w:r w:rsidRPr="00614D96">
              <w:rPr>
                <w:rFonts w:eastAsia="Arial" w:cstheme="minorHAnsi"/>
                <w:b/>
                <w:bCs/>
                <w:color w:val="000000" w:themeColor="text1"/>
                <w:sz w:val="24"/>
                <w:szCs w:val="24"/>
              </w:rPr>
              <w:t>Sposób oceny kryterium</w:t>
            </w:r>
          </w:p>
        </w:tc>
        <w:tc>
          <w:tcPr>
            <w:tcW w:w="1559" w:type="dxa"/>
            <w:shd w:val="clear" w:color="auto" w:fill="A6A6A6" w:themeFill="background1" w:themeFillShade="A6"/>
            <w:hideMark/>
          </w:tcPr>
          <w:p w14:paraId="2B7DBD01" w14:textId="77777777" w:rsidR="00407B5C" w:rsidRPr="00614D96" w:rsidRDefault="00407B5C" w:rsidP="001D4328">
            <w:pPr>
              <w:rPr>
                <w:rFonts w:eastAsia="Arial" w:cstheme="minorHAnsi"/>
                <w:b/>
                <w:bCs/>
                <w:color w:val="000000" w:themeColor="text1"/>
                <w:sz w:val="24"/>
                <w:szCs w:val="24"/>
              </w:rPr>
            </w:pPr>
            <w:r w:rsidRPr="00614D96">
              <w:rPr>
                <w:rFonts w:eastAsia="Arial" w:cstheme="minorHAnsi"/>
                <w:b/>
                <w:bCs/>
                <w:color w:val="000000" w:themeColor="text1"/>
                <w:sz w:val="24"/>
                <w:szCs w:val="24"/>
              </w:rPr>
              <w:t>Szczególne znaczenie kryterium</w:t>
            </w:r>
          </w:p>
        </w:tc>
      </w:tr>
      <w:tr w:rsidR="00614D96" w:rsidRPr="00614D96" w14:paraId="7AC95C2C" w14:textId="77777777" w:rsidTr="4200FD32">
        <w:trPr>
          <w:trHeight w:val="300"/>
        </w:trPr>
        <w:tc>
          <w:tcPr>
            <w:tcW w:w="866" w:type="dxa"/>
            <w:hideMark/>
          </w:tcPr>
          <w:p w14:paraId="563EAD88" w14:textId="77777777" w:rsidR="00407B5C" w:rsidRPr="00614D96" w:rsidRDefault="00407B5C" w:rsidP="000410A6">
            <w:pPr>
              <w:numPr>
                <w:ilvl w:val="0"/>
                <w:numId w:val="21"/>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2106" w:type="dxa"/>
            <w:hideMark/>
          </w:tcPr>
          <w:p w14:paraId="3D9427E1"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Właściwie przeprowadzona analiza finansowa i ekonomiczna</w:t>
            </w:r>
          </w:p>
        </w:tc>
        <w:tc>
          <w:tcPr>
            <w:tcW w:w="4111" w:type="dxa"/>
            <w:hideMark/>
          </w:tcPr>
          <w:p w14:paraId="77CAA4A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W ramach kryterium ocenie podlega: </w:t>
            </w:r>
          </w:p>
          <w:p w14:paraId="341C54B2" w14:textId="77777777" w:rsidR="00407B5C" w:rsidRPr="00614D96" w:rsidRDefault="00407B5C" w:rsidP="000410A6">
            <w:pPr>
              <w:pStyle w:val="Akapitzlist"/>
              <w:numPr>
                <w:ilvl w:val="0"/>
                <w:numId w:val="22"/>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poprawność założeń i obliczeń – analiza i ocena zasadności i realności założeń przyjętych do analizy finansowej oraz poprawności w tym spójności przygotowanych kalkulacji;</w:t>
            </w:r>
          </w:p>
          <w:p w14:paraId="3DE9EE08" w14:textId="77777777" w:rsidR="00407B5C" w:rsidRPr="00614D96" w:rsidRDefault="00407B5C" w:rsidP="000410A6">
            <w:pPr>
              <w:pStyle w:val="Akapitzlist"/>
              <w:numPr>
                <w:ilvl w:val="0"/>
                <w:numId w:val="22"/>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zasadność ponoszenia nakładów odtworzeniowych nakłady te muszą mieć charakter niezbędny dla zapewnienia operacyjności projektu w przyjętym okresie odniesienia. Wnioskodawca szczegółowo uzasadnia w polu opisowym analizy konieczność poniesienia tych nakładów dla zapewnienia </w:t>
            </w:r>
            <w:r w:rsidRPr="00614D96">
              <w:rPr>
                <w:rFonts w:eastAsia="Arial" w:cstheme="minorHAnsi"/>
                <w:color w:val="000000" w:themeColor="text1"/>
                <w:sz w:val="24"/>
                <w:szCs w:val="24"/>
                <w:lang w:eastAsia="pl-PL"/>
              </w:rPr>
              <w:lastRenderedPageBreak/>
              <w:t>operacyjności projektu. Ocenie podlega, czy opis ten potwierdza zasadność poniesienia nakładów odtworzeniowych;</w:t>
            </w:r>
          </w:p>
          <w:p w14:paraId="525D79AE" w14:textId="77777777" w:rsidR="00407B5C" w:rsidRPr="00614D96" w:rsidRDefault="00407B5C" w:rsidP="000410A6">
            <w:pPr>
              <w:pStyle w:val="Akapitzlist"/>
              <w:numPr>
                <w:ilvl w:val="0"/>
                <w:numId w:val="22"/>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zasadność zastosowania innej metody liczenia wartości rezydualnej aniżeli opartej o wartość przepływów pieniężnych. Wnioskodawca uzasadnia w polu opisowym analizy zastosowanie metody liczenia wartości rezydualnej innej niż metody opartej o wartość przepływów pieniężnych. Ocenie wówczas podlega, czy opis ten potwierdza zasadność zastosowania innej metody niż wskazane w Wytycznych dotyczących zagadnień związanych z przygotowaniem projektów </w:t>
            </w:r>
            <w:r w:rsidRPr="00614D96">
              <w:rPr>
                <w:rFonts w:eastAsia="Arial" w:cstheme="minorHAnsi"/>
                <w:color w:val="000000" w:themeColor="text1"/>
                <w:sz w:val="24"/>
                <w:szCs w:val="24"/>
                <w:lang w:eastAsia="pl-PL"/>
              </w:rPr>
              <w:lastRenderedPageBreak/>
              <w:t>inwestycyjnych, w tym hybrydowych na lata 2021-2027.</w:t>
            </w:r>
          </w:p>
          <w:p w14:paraId="6711DAB4" w14:textId="77777777" w:rsidR="00407B5C" w:rsidRPr="00614D96" w:rsidRDefault="00407B5C" w:rsidP="000410A6">
            <w:pPr>
              <w:pStyle w:val="Akapitzlist"/>
              <w:numPr>
                <w:ilvl w:val="0"/>
                <w:numId w:val="22"/>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uwzględnienie w analizie ekonomicznej uwarunkowań rynkowych branży oraz specyfikę projektu, opierając się o wszystkie istotne środowiskowe, gospodarcze i społeczne efekty.</w:t>
            </w:r>
          </w:p>
          <w:p w14:paraId="33002B12"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Badanie analizy finansowej i ekonomicznej ma miejsce na etapie oceny projektu na podstawie założeń wskazanych przez wnioskodawcę. </w:t>
            </w:r>
          </w:p>
        </w:tc>
        <w:tc>
          <w:tcPr>
            <w:tcW w:w="1842" w:type="dxa"/>
            <w:hideMark/>
          </w:tcPr>
          <w:p w14:paraId="288118C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TAK </w:t>
            </w:r>
          </w:p>
          <w:p w14:paraId="7BA119FB"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Brak możliwości uzupełnienia kryterium w trybie konkurencyjnym </w:t>
            </w:r>
          </w:p>
        </w:tc>
        <w:tc>
          <w:tcPr>
            <w:tcW w:w="4111" w:type="dxa"/>
            <w:hideMark/>
          </w:tcPr>
          <w:p w14:paraId="6E6EA42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0/1 </w:t>
            </w:r>
          </w:p>
          <w:p w14:paraId="259C2A4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Ocena pozytywna:</w:t>
            </w:r>
          </w:p>
          <w:p w14:paraId="730EFC52"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przypadku właściwie przeprowadzonej analizy finansowej i ekonomicznej, bądź gdy analiza obciążona jest błędami/brakami, ale pozwalająca ustalić poprawną wartość dofinansowania, trwałość finansową projektu i inne parametry projektu, dla których parametry finansowe i ekonomiczne są istotne.</w:t>
            </w:r>
          </w:p>
          <w:p w14:paraId="20F2D2C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Ocena negatywna:</w:t>
            </w:r>
          </w:p>
          <w:p w14:paraId="1E8CA882"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xml:space="preserve">analiza finansowa i ekonomiczna przeprowadzona niewłaściwie. W takiej sytuacji ma miejsce negatywna ocena merytoryczna projektu. </w:t>
            </w:r>
          </w:p>
          <w:p w14:paraId="15294E02"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Ekspert uzasadnia dokonaną ocenę</w:t>
            </w:r>
          </w:p>
          <w:p w14:paraId="6CA260D7"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p>
        </w:tc>
        <w:tc>
          <w:tcPr>
            <w:tcW w:w="1559" w:type="dxa"/>
            <w:hideMark/>
          </w:tcPr>
          <w:p w14:paraId="2C6A0833"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 dotyczy </w:t>
            </w:r>
          </w:p>
        </w:tc>
      </w:tr>
      <w:tr w:rsidR="00614D96" w:rsidRPr="00614D96" w14:paraId="47358073" w14:textId="77777777" w:rsidTr="4200FD32">
        <w:trPr>
          <w:trHeight w:val="300"/>
        </w:trPr>
        <w:tc>
          <w:tcPr>
            <w:tcW w:w="866" w:type="dxa"/>
            <w:hideMark/>
          </w:tcPr>
          <w:p w14:paraId="19E20769" w14:textId="77777777" w:rsidR="00407B5C" w:rsidRPr="00614D96" w:rsidRDefault="00407B5C" w:rsidP="000410A6">
            <w:pPr>
              <w:numPr>
                <w:ilvl w:val="0"/>
                <w:numId w:val="21"/>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w:t>
            </w:r>
          </w:p>
        </w:tc>
        <w:tc>
          <w:tcPr>
            <w:tcW w:w="2106" w:type="dxa"/>
            <w:hideMark/>
          </w:tcPr>
          <w:p w14:paraId="0F4311B4"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Efektywność inwestycji </w:t>
            </w:r>
          </w:p>
        </w:tc>
        <w:tc>
          <w:tcPr>
            <w:tcW w:w="4111" w:type="dxa"/>
            <w:hideMark/>
          </w:tcPr>
          <w:p w14:paraId="1B0ACF9B"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Ocena w ramach kryterium ma na celu zweryfikować, czy projekt spełnia wymagania art. 73 ust. 2 lit. „c” Rozporządzenia Parlamentu Europejskiego I Rady (UE) 2021/1060 z dnia 24 czerwca 2021 r. tj. zapewnia, że </w:t>
            </w:r>
            <w:r w:rsidRPr="00614D96">
              <w:rPr>
                <w:rFonts w:eastAsia="Arial" w:cstheme="minorHAnsi"/>
                <w:color w:val="000000" w:themeColor="text1"/>
                <w:sz w:val="24"/>
                <w:szCs w:val="24"/>
                <w:lang w:eastAsia="pl-PL"/>
              </w:rPr>
              <w:lastRenderedPageBreak/>
              <w:t xml:space="preserve">wybrana operacja odzwierciedla najkorzystniejszą relację między kwotą wsparcia, podejmowanymi działaniami i osiąganymi celami. </w:t>
            </w:r>
          </w:p>
          <w:p w14:paraId="08CB1D0B"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Opis sposobu weryfikacji kryterium: </w:t>
            </w:r>
          </w:p>
          <w:p w14:paraId="7325D728"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1.</w:t>
            </w:r>
            <w:r w:rsidRPr="00614D96">
              <w:rPr>
                <w:rFonts w:cstheme="minorHAnsi"/>
                <w:color w:val="000000" w:themeColor="text1"/>
                <w:sz w:val="24"/>
                <w:szCs w:val="24"/>
              </w:rPr>
              <w:tab/>
            </w:r>
            <w:r w:rsidRPr="00614D96">
              <w:rPr>
                <w:rFonts w:eastAsia="Arial" w:cstheme="minorHAnsi"/>
                <w:color w:val="000000" w:themeColor="text1"/>
                <w:sz w:val="24"/>
                <w:szCs w:val="24"/>
                <w:lang w:eastAsia="pl-PL"/>
              </w:rPr>
              <w:t xml:space="preserve">Na podstawie wyliczonych wskaźników efektywności finansowej ocenia się, czy bieżąca wartość przyszłych przychodów pokrywa bieżącą wartość kosztów projektu. W takim wypadku co do zasady inwestycja może sama się finansować, a wsparcie z funduszy nie jest zasadne. Zasadniczo dla projektu wymagającego dofinansowania z funduszy UE finansowa bieżąca wartość netto inwestycji przed otrzymaniem wkładu z UE powinna mieć wartość ujemną, a </w:t>
            </w:r>
            <w:r w:rsidRPr="00614D96">
              <w:rPr>
                <w:rFonts w:eastAsia="Arial" w:cstheme="minorHAnsi"/>
                <w:color w:val="000000" w:themeColor="text1"/>
                <w:sz w:val="24"/>
                <w:szCs w:val="24"/>
                <w:lang w:eastAsia="pl-PL"/>
              </w:rPr>
              <w:lastRenderedPageBreak/>
              <w:t xml:space="preserve">finansowa stopa zwrotu z inwestycji – niższą od stopy dyskontowej użytej w analizie finansowej. </w:t>
            </w:r>
          </w:p>
          <w:p w14:paraId="0DBC012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Wyjątek od tej zasady może wynikać ze specyfiki projektu np. oszczędności w projektach dot. podniesienia efektywności energetycznej budynków, znacznego poziomu ryzyka związanego z wysokim poziomem innowacyjności, jak również faktu objęcia projektu pomocą publiczną. Ekspert bazując na doświadczeniu i wiedzy merytorycznej w zakresie ocenianego obszaru, dokonuje weryfikacji czy odstępstwo od w/w zasady jest uzasadnione. </w:t>
            </w:r>
          </w:p>
          <w:p w14:paraId="00853D77"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Odstępstwem od badania wskaźników efektywności finansowej będą inwestycje o całkowitym koszcie </w:t>
            </w:r>
            <w:r w:rsidRPr="00614D96">
              <w:rPr>
                <w:rFonts w:eastAsia="Arial" w:cstheme="minorHAnsi"/>
                <w:color w:val="000000" w:themeColor="text1"/>
                <w:sz w:val="24"/>
                <w:szCs w:val="24"/>
                <w:lang w:eastAsia="pl-PL"/>
              </w:rPr>
              <w:lastRenderedPageBreak/>
              <w:t xml:space="preserve">kwalifikowanym poniżej 50 mln zł, w następujących działaniach: </w:t>
            </w:r>
          </w:p>
          <w:p w14:paraId="1293C138" w14:textId="77777777" w:rsidR="00407B5C" w:rsidRPr="00614D96" w:rsidRDefault="00407B5C" w:rsidP="000410A6">
            <w:pPr>
              <w:pStyle w:val="Akapitzlist"/>
              <w:numPr>
                <w:ilvl w:val="0"/>
                <w:numId w:val="23"/>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formule grantowej/parasolowej – działanie 2.6, 10.6</w:t>
            </w:r>
          </w:p>
          <w:p w14:paraId="496843A8" w14:textId="77777777" w:rsidR="00407B5C" w:rsidRPr="00614D96" w:rsidRDefault="00407B5C" w:rsidP="000410A6">
            <w:pPr>
              <w:pStyle w:val="Akapitzlist"/>
              <w:numPr>
                <w:ilvl w:val="0"/>
                <w:numId w:val="23"/>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Wsparcie dla klimatu – działanie 2.8, 2.9</w:t>
            </w:r>
          </w:p>
          <w:p w14:paraId="3FF85FDB" w14:textId="77777777" w:rsidR="00407B5C" w:rsidRPr="00614D96" w:rsidRDefault="00407B5C" w:rsidP="000410A6">
            <w:pPr>
              <w:pStyle w:val="Akapitzlist"/>
              <w:numPr>
                <w:ilvl w:val="0"/>
                <w:numId w:val="23"/>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Wzmocnienie potencjału służb ratowniczych – działanie 2.10</w:t>
            </w:r>
          </w:p>
          <w:p w14:paraId="36823238" w14:textId="77777777" w:rsidR="00407B5C" w:rsidRPr="00614D96" w:rsidRDefault="00407B5C" w:rsidP="000410A6">
            <w:pPr>
              <w:pStyle w:val="Akapitzlist"/>
              <w:numPr>
                <w:ilvl w:val="0"/>
                <w:numId w:val="23"/>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Ochrona przyrody i bioróżnorodność – działanie 2.14, 2.15</w:t>
            </w:r>
          </w:p>
          <w:p w14:paraId="3BCD6A22" w14:textId="77777777" w:rsidR="00407B5C" w:rsidRPr="00614D96" w:rsidRDefault="00407B5C" w:rsidP="000410A6">
            <w:pPr>
              <w:pStyle w:val="Akapitzlist"/>
              <w:numPr>
                <w:ilvl w:val="0"/>
                <w:numId w:val="23"/>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Rekultywacja terenów zdegradowanych – działanie 2.16, 10.7 </w:t>
            </w:r>
          </w:p>
          <w:p w14:paraId="526D6162" w14:textId="77777777" w:rsidR="00407B5C" w:rsidRPr="00614D96" w:rsidRDefault="00407B5C" w:rsidP="000410A6">
            <w:pPr>
              <w:pStyle w:val="Akapitzlist"/>
              <w:numPr>
                <w:ilvl w:val="0"/>
                <w:numId w:val="23"/>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Regionalne Trasy Rowerowe – działanie 3.3,</w:t>
            </w:r>
          </w:p>
          <w:p w14:paraId="493DCDEF" w14:textId="77777777" w:rsidR="00407B5C" w:rsidRPr="00614D96" w:rsidRDefault="00407B5C" w:rsidP="000410A6">
            <w:pPr>
              <w:pStyle w:val="Akapitzlist"/>
              <w:numPr>
                <w:ilvl w:val="0"/>
                <w:numId w:val="23"/>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Drogi wojewódzkie – działanie 4.1</w:t>
            </w:r>
          </w:p>
          <w:p w14:paraId="631221CA" w14:textId="77777777" w:rsidR="00407B5C" w:rsidRPr="00614D96" w:rsidRDefault="00407B5C" w:rsidP="000410A6">
            <w:pPr>
              <w:pStyle w:val="Akapitzlist"/>
              <w:numPr>
                <w:ilvl w:val="0"/>
                <w:numId w:val="23"/>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Drogi powiatowe i gminne – działanie 4.2</w:t>
            </w:r>
          </w:p>
          <w:p w14:paraId="49A725AA" w14:textId="77777777" w:rsidR="00407B5C" w:rsidRPr="00614D96" w:rsidRDefault="00407B5C" w:rsidP="000410A6">
            <w:pPr>
              <w:pStyle w:val="Akapitzlist"/>
              <w:numPr>
                <w:ilvl w:val="0"/>
                <w:numId w:val="23"/>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Szkolnictwo zawodowe prowadzone przez powiaty bądź na zlecenie powiatów – w ramach działania 8.3, 10.14</w:t>
            </w:r>
          </w:p>
          <w:p w14:paraId="6307CA43" w14:textId="7E71E89E" w:rsidR="00407B5C" w:rsidRPr="00614D96" w:rsidRDefault="00407B5C" w:rsidP="4200FD32">
            <w:pPr>
              <w:numPr>
                <w:ilvl w:val="0"/>
                <w:numId w:val="23"/>
              </w:numPr>
              <w:spacing w:before="100" w:beforeAutospacing="1"/>
              <w:textAlignment w:val="baseline"/>
              <w:rPr>
                <w:rFonts w:eastAsia="Arial"/>
                <w:color w:val="000000" w:themeColor="text1"/>
                <w:sz w:val="24"/>
                <w:szCs w:val="24"/>
                <w:lang w:eastAsia="pl-PL"/>
              </w:rPr>
            </w:pPr>
            <w:r w:rsidRPr="4200FD32">
              <w:rPr>
                <w:rFonts w:eastAsia="Arial"/>
                <w:color w:val="000000" w:themeColor="text1"/>
                <w:sz w:val="24"/>
                <w:szCs w:val="24"/>
                <w:lang w:eastAsia="pl-PL"/>
              </w:rPr>
              <w:t xml:space="preserve">Wsparcie planowania transformacji – działanie 10.10 </w:t>
            </w:r>
          </w:p>
          <w:p w14:paraId="3CE748E0"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2. Weryfikacji podlega również czy planowane efekty są proporcjonalne w stosunku do planowanych do poniesienia lub zaangażowania nakładów inwestycyjnych, zasobów infrastrukturalnych, ludzkich, etc. bazując na podstawie dostępnych aktów prawnych oraz doświadczenia i specjalistycznej wiedzy. Ocena efektywności projektu dokonywana jest </w:t>
            </w:r>
            <w:r w:rsidRPr="00614D96">
              <w:rPr>
                <w:rFonts w:eastAsia="Arial" w:cstheme="minorHAnsi"/>
                <w:color w:val="000000" w:themeColor="text1"/>
                <w:sz w:val="24"/>
                <w:szCs w:val="24"/>
                <w:lang w:eastAsia="pl-PL"/>
              </w:rPr>
              <w:lastRenderedPageBreak/>
              <w:t>na podstawie założeń projektu oraz zamierzeń wnioskodawcy, opisanych we wniosku o dofinansowanie na etapie oceny projektu przed wyborem do dofinansowania.</w:t>
            </w:r>
          </w:p>
          <w:p w14:paraId="0FE39FBB"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3. Dodatkowo ekspert weryfikuje czy założone efekty i cele projektu są adekwatne do planowanych nakładów. Ocenie podlega: czy wnioskodawca wybrał najbardziej efektywną metodę osiągnięcia danych celów/efektów; czy zatwierdzony budżet projektu umożliwia osiągnięcie najlepszych efektów względem alternatywnych rozwiązań; na ile zaplanowane działania są niezbędne do realizacji projektu (trafność), czy tworzą efekt synergii, czy generują jedynie koszty (spójność); w jakim stopniu zaplanowane działania i </w:t>
            </w:r>
            <w:r w:rsidRPr="00614D96">
              <w:rPr>
                <w:rFonts w:eastAsia="Arial" w:cstheme="minorHAnsi"/>
                <w:color w:val="000000" w:themeColor="text1"/>
                <w:sz w:val="24"/>
                <w:szCs w:val="24"/>
                <w:lang w:eastAsia="pl-PL"/>
              </w:rPr>
              <w:lastRenderedPageBreak/>
              <w:t>związane z nimi nakłady przyczyniają się do realizacji celów projektu i osiągnięcia zakładanych efektów (użyteczność).</w:t>
            </w:r>
          </w:p>
          <w:p w14:paraId="2A73810E"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Badanie efektywności inwestycji ma miejsce na etapie oceny projektu na podstawie założeń wskazanych przez wnioskodawcę. Zmiany w projektach dokonywane są na etapie realizacji projektu zgodnie z postanowieniami umowy o dofinansowanie.</w:t>
            </w:r>
          </w:p>
        </w:tc>
        <w:tc>
          <w:tcPr>
            <w:tcW w:w="1842" w:type="dxa"/>
            <w:hideMark/>
          </w:tcPr>
          <w:p w14:paraId="2C2AD1CD"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TAK </w:t>
            </w:r>
          </w:p>
          <w:p w14:paraId="01BF658A"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Brak możliwości uzupełnienia kryterium w trybie </w:t>
            </w:r>
            <w:r w:rsidRPr="00614D96">
              <w:rPr>
                <w:rFonts w:eastAsia="Arial" w:cstheme="minorHAnsi"/>
                <w:color w:val="000000" w:themeColor="text1"/>
                <w:sz w:val="24"/>
                <w:szCs w:val="24"/>
                <w:lang w:eastAsia="pl-PL"/>
              </w:rPr>
              <w:lastRenderedPageBreak/>
              <w:t>konkurencyjnym </w:t>
            </w:r>
          </w:p>
          <w:p w14:paraId="26A71E3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4111" w:type="dxa"/>
            <w:hideMark/>
          </w:tcPr>
          <w:p w14:paraId="743F484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0/1 </w:t>
            </w:r>
          </w:p>
        </w:tc>
        <w:tc>
          <w:tcPr>
            <w:tcW w:w="1559" w:type="dxa"/>
            <w:hideMark/>
          </w:tcPr>
          <w:p w14:paraId="3AC5896A"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Nie dotyczy </w:t>
            </w:r>
          </w:p>
        </w:tc>
      </w:tr>
      <w:tr w:rsidR="00614D96" w:rsidRPr="00614D96" w14:paraId="2DF83B9C" w14:textId="77777777" w:rsidTr="4200FD32">
        <w:trPr>
          <w:trHeight w:val="300"/>
        </w:trPr>
        <w:tc>
          <w:tcPr>
            <w:tcW w:w="866" w:type="dxa"/>
            <w:hideMark/>
          </w:tcPr>
          <w:p w14:paraId="6A8D868E" w14:textId="77777777" w:rsidR="00407B5C" w:rsidRPr="00614D96" w:rsidRDefault="00407B5C" w:rsidP="000410A6">
            <w:pPr>
              <w:numPr>
                <w:ilvl w:val="0"/>
                <w:numId w:val="21"/>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w:t>
            </w:r>
          </w:p>
        </w:tc>
        <w:tc>
          <w:tcPr>
            <w:tcW w:w="2106" w:type="dxa"/>
            <w:hideMark/>
          </w:tcPr>
          <w:p w14:paraId="526FDA10"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Stabilność finansowa i organizacyjna Wnioskodawcy/partnerów/ operatorów do </w:t>
            </w:r>
            <w:r w:rsidRPr="00614D96">
              <w:rPr>
                <w:rFonts w:eastAsia="Arial" w:cstheme="minorHAnsi"/>
                <w:color w:val="000000" w:themeColor="text1"/>
                <w:sz w:val="24"/>
                <w:szCs w:val="24"/>
                <w:lang w:eastAsia="pl-PL"/>
              </w:rPr>
              <w:lastRenderedPageBreak/>
              <w:t>utrzymania trwałości projektu </w:t>
            </w:r>
          </w:p>
        </w:tc>
        <w:tc>
          <w:tcPr>
            <w:tcW w:w="4111" w:type="dxa"/>
            <w:hideMark/>
          </w:tcPr>
          <w:p w14:paraId="280D87E8"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xml:space="preserve">Ocena w ramach kryterium ma na celu zweryfikować, czy projekt spełnia wymagania art. 73 ust. 2 lit. „d” Rozporządzenia Parlamentu Europejskiego I Rady (UE) 2021/1060 z dnia 24 czerwca 2021 r. tj. czy beneficjent ma niezbędne zasoby i </w:t>
            </w:r>
            <w:r w:rsidRPr="00614D96">
              <w:rPr>
                <w:rFonts w:eastAsia="Arial" w:cstheme="minorHAnsi"/>
                <w:color w:val="000000" w:themeColor="text1"/>
                <w:sz w:val="24"/>
                <w:szCs w:val="24"/>
                <w:lang w:eastAsia="pl-PL"/>
              </w:rPr>
              <w:lastRenderedPageBreak/>
              <w:t xml:space="preserve">mechanizmy finansowe, aby pokryć koszty eksploatacji i utrzymania w odniesieniu do operacji obejmujących inwestycje w infrastrukturę lub inwestycje produkcyjne, tak by zapewnić stabilność ich finansowania. </w:t>
            </w:r>
          </w:p>
          <w:p w14:paraId="2A239EEF"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Opis sposobu weryfikacji kryterium:</w:t>
            </w:r>
          </w:p>
          <w:p w14:paraId="3394ED8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1.</w:t>
            </w:r>
            <w:r w:rsidRPr="00614D96">
              <w:rPr>
                <w:rFonts w:cstheme="minorHAnsi"/>
                <w:color w:val="000000" w:themeColor="text1"/>
                <w:sz w:val="24"/>
                <w:szCs w:val="24"/>
              </w:rPr>
              <w:tab/>
            </w:r>
            <w:r w:rsidRPr="00614D96">
              <w:rPr>
                <w:rFonts w:eastAsia="Arial" w:cstheme="minorHAnsi"/>
                <w:color w:val="000000" w:themeColor="text1"/>
                <w:sz w:val="24"/>
                <w:szCs w:val="24"/>
                <w:lang w:eastAsia="pl-PL"/>
              </w:rPr>
              <w:t xml:space="preserve">Ekspert weryfikuje, czy Wnioskodawca (w przypadku projektów partnerskich także partner) i/lub operator dysponuje finansową zdolnością, aby pokryć koszty eksploatacji i utrzymania w odniesieniu do operacji obejmujących inwestycje w infrastrukturę lub inwestycje produkcyjne, tak by zapewnić stabilność ich finansowania w deklarowanym terminie, zgodnie z </w:t>
            </w:r>
            <w:r w:rsidRPr="00614D96">
              <w:rPr>
                <w:rFonts w:eastAsia="Arial" w:cstheme="minorHAnsi"/>
                <w:color w:val="000000" w:themeColor="text1"/>
                <w:sz w:val="24"/>
                <w:szCs w:val="24"/>
                <w:lang w:eastAsia="pl-PL"/>
              </w:rPr>
              <w:lastRenderedPageBreak/>
              <w:t>założonym planem finansowym. W tym celu brana jest również pod uwagę ocena ryzyka, która ma pokazać, czy określone czynniki ryzyka nie spowodują utraty płynności finansowej lub efektywności ekonomicznej projektu.</w:t>
            </w:r>
          </w:p>
          <w:p w14:paraId="7368F815"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2.</w:t>
            </w:r>
            <w:r w:rsidRPr="00614D96">
              <w:rPr>
                <w:rFonts w:cstheme="minorHAnsi"/>
                <w:color w:val="000000" w:themeColor="text1"/>
                <w:sz w:val="24"/>
                <w:szCs w:val="24"/>
              </w:rPr>
              <w:tab/>
            </w:r>
            <w:r w:rsidRPr="00614D96">
              <w:rPr>
                <w:rFonts w:eastAsia="Arial" w:cstheme="minorHAnsi"/>
                <w:color w:val="000000" w:themeColor="text1"/>
                <w:sz w:val="24"/>
                <w:szCs w:val="24"/>
                <w:lang w:eastAsia="pl-PL"/>
              </w:rPr>
              <w:t xml:space="preserve">Analizie podlegają informacje wskazane w analizie finansowej tj.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w:t>
            </w:r>
            <w:r w:rsidRPr="00614D96">
              <w:rPr>
                <w:rFonts w:eastAsia="Arial" w:cstheme="minorHAnsi"/>
                <w:color w:val="000000" w:themeColor="text1"/>
                <w:sz w:val="24"/>
                <w:szCs w:val="24"/>
                <w:lang w:eastAsia="pl-PL"/>
              </w:rPr>
              <w:lastRenderedPageBreak/>
              <w:t xml:space="preserve">przepływy pieniężne netto nie są ujemne we wszystkich latach analizy. </w:t>
            </w:r>
          </w:p>
          <w:p w14:paraId="1D0225A2"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Gdy analiza finansowa wykaże deficyt pomiędzy strumieniami przychodzącymi i wychodzącymi do projektu ocenie podlega czy przedstawione uzasadnienie we wniosku o dofinansowanie, jest wiarygodne i pozwoli uznać, iż Wnioskodawca/partner/operator jest w stanie pokryć koszty eksploatacji i utrzymania inwestycji realizowanej w ramach projektu zarówno na etapie inwestycyjnym, jak i operacyjnym. </w:t>
            </w:r>
          </w:p>
          <w:p w14:paraId="766A6FD2"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Opis we wniosku powinien dostarczyć informacji jakie zasoby, o ile takie występują, zostaną wykorzystane w projekcie, aby uzupełnić deficyt (jeśli </w:t>
            </w:r>
            <w:r w:rsidRPr="00614D96">
              <w:rPr>
                <w:rFonts w:eastAsia="Arial" w:cstheme="minorHAnsi"/>
                <w:color w:val="000000" w:themeColor="text1"/>
                <w:sz w:val="24"/>
                <w:szCs w:val="24"/>
                <w:lang w:eastAsia="pl-PL"/>
              </w:rPr>
              <w:lastRenderedPageBreak/>
              <w:t>występuje); czy projekt nie generuje ryzyka wystąpienia braku środków pieniężnych. W przypadku, gdy środki finansowe na utrzymanie przedmiotu projektu pochodzić będą od podmiotu zewnętrznego, opis powinien zawierać informację dotyczące zdolności tego podmiotu do wniesienia określonej wielkości środków w prognozowanej wysokości oraz formalne zobowiązanie tego podmiotu do finansowania przedmiotu projektu.</w:t>
            </w:r>
          </w:p>
          <w:p w14:paraId="6C50BF6D"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3.</w:t>
            </w:r>
            <w:r w:rsidRPr="00614D96">
              <w:rPr>
                <w:rFonts w:cstheme="minorHAnsi"/>
                <w:color w:val="000000" w:themeColor="text1"/>
                <w:sz w:val="24"/>
                <w:szCs w:val="24"/>
              </w:rPr>
              <w:tab/>
            </w:r>
            <w:r w:rsidRPr="00614D96">
              <w:rPr>
                <w:rFonts w:eastAsia="Arial" w:cstheme="minorHAnsi"/>
                <w:color w:val="000000" w:themeColor="text1"/>
                <w:sz w:val="24"/>
                <w:szCs w:val="24"/>
                <w:lang w:eastAsia="pl-PL"/>
              </w:rPr>
              <w:t>Analizie podlega również sytuacja finansowa wnioskodawcy/partnera/operatora W tym celu posłużą informacje wskazane we wniosku o dofinansowanie.</w:t>
            </w:r>
          </w:p>
          <w:p w14:paraId="70CCA76A"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4.</w:t>
            </w:r>
            <w:r w:rsidRPr="00614D96">
              <w:rPr>
                <w:rFonts w:cstheme="minorHAnsi"/>
                <w:color w:val="000000" w:themeColor="text1"/>
                <w:sz w:val="24"/>
                <w:szCs w:val="24"/>
              </w:rPr>
              <w:tab/>
            </w:r>
            <w:r w:rsidRPr="00614D96">
              <w:rPr>
                <w:rFonts w:eastAsia="Arial" w:cstheme="minorHAnsi"/>
                <w:color w:val="000000" w:themeColor="text1"/>
                <w:sz w:val="24"/>
                <w:szCs w:val="24"/>
                <w:lang w:eastAsia="pl-PL"/>
              </w:rPr>
              <w:t>Weryfikacji podlega także zdolność organizacyjna, techniczna i uwarunkowań prawnych wnioskodawcy/partnera/operatora do utrzymania efektów i rezultatów projektu. Badaniu podlega potencjał organizacyjny i techniczny niezbędny do utrzymania trwałości projektu w tym m.in. posiadanie odpowiednich zasobów ludzkich (organizacyjnych oraz kadrowych), posiadanie odpowiednich zasobów technicznych (np. infrastruktura/zaplecze techniczne), uwarunkowania prawne umożliwiają utrzymanie efektów projektu w okresie trwałości. Źródłem informacji tym zakresie będzie opis w polu C.1. Założenia dot. utrzymania celów i trwałości.</w:t>
            </w:r>
          </w:p>
          <w:p w14:paraId="763F8038"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Jeśli po zakończeniu realizacji projektu dofinansowana infrastruktura zostanie przekazana innemu podmiotowi, ocenie podlega opis potencjału organizacyjnego i technicznego tego podmiotu wskazany w e wniosku o dofinansowanie.</w:t>
            </w:r>
          </w:p>
        </w:tc>
        <w:tc>
          <w:tcPr>
            <w:tcW w:w="1842" w:type="dxa"/>
            <w:hideMark/>
          </w:tcPr>
          <w:p w14:paraId="7D26E824"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TAK </w:t>
            </w:r>
          </w:p>
          <w:p w14:paraId="58A49A6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Brak możliwości uzupełnienia kryterium w trybie </w:t>
            </w:r>
            <w:r w:rsidRPr="00614D96">
              <w:rPr>
                <w:rFonts w:eastAsia="Arial" w:cstheme="minorHAnsi"/>
                <w:color w:val="000000" w:themeColor="text1"/>
                <w:sz w:val="24"/>
                <w:szCs w:val="24"/>
                <w:lang w:eastAsia="pl-PL"/>
              </w:rPr>
              <w:lastRenderedPageBreak/>
              <w:t>konkurencyjnym </w:t>
            </w:r>
          </w:p>
          <w:p w14:paraId="3DC4157E"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4111" w:type="dxa"/>
            <w:hideMark/>
          </w:tcPr>
          <w:p w14:paraId="267965D5"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0/1 </w:t>
            </w:r>
          </w:p>
          <w:p w14:paraId="1A4454CD"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Uznaje się, iż w projekcie o całkowitym koszcie kwalifikowanym poniżej 50 mln zł, deklaracja jednostki samorządu terytorialnego (oraz ich związków i stowarzyszeń oraz jednostek w których </w:t>
            </w:r>
            <w:r w:rsidRPr="00614D96">
              <w:rPr>
                <w:rFonts w:eastAsia="Arial" w:cstheme="minorHAnsi"/>
                <w:color w:val="000000" w:themeColor="text1"/>
                <w:sz w:val="24"/>
                <w:szCs w:val="24"/>
                <w:lang w:eastAsia="pl-PL"/>
              </w:rPr>
              <w:lastRenderedPageBreak/>
              <w:t>JST ma ponad 50% udziałów lub akcji) o zapewnieniu finansowania ze środków budżetowych dla utrzymania trwałości finansowej projektu jest wystarczająca w tym zakresie. </w:t>
            </w:r>
          </w:p>
        </w:tc>
        <w:tc>
          <w:tcPr>
            <w:tcW w:w="1559" w:type="dxa"/>
            <w:hideMark/>
          </w:tcPr>
          <w:p w14:paraId="4A760DB2"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 dotyczy </w:t>
            </w:r>
          </w:p>
        </w:tc>
      </w:tr>
      <w:tr w:rsidR="00614D96" w:rsidRPr="00614D96" w14:paraId="2FC23D44" w14:textId="77777777" w:rsidTr="4200FD32">
        <w:trPr>
          <w:trHeight w:val="300"/>
        </w:trPr>
        <w:tc>
          <w:tcPr>
            <w:tcW w:w="866" w:type="dxa"/>
            <w:hideMark/>
          </w:tcPr>
          <w:p w14:paraId="27139043" w14:textId="77777777" w:rsidR="00407B5C" w:rsidRPr="00614D96" w:rsidRDefault="00407B5C" w:rsidP="000410A6">
            <w:pPr>
              <w:numPr>
                <w:ilvl w:val="0"/>
                <w:numId w:val="21"/>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w:t>
            </w:r>
          </w:p>
        </w:tc>
        <w:tc>
          <w:tcPr>
            <w:tcW w:w="2106" w:type="dxa"/>
            <w:hideMark/>
          </w:tcPr>
          <w:p w14:paraId="349223D8"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Realność wskaźników projektu </w:t>
            </w:r>
          </w:p>
        </w:tc>
        <w:tc>
          <w:tcPr>
            <w:tcW w:w="4111" w:type="dxa"/>
            <w:hideMark/>
          </w:tcPr>
          <w:p w14:paraId="6575F693"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Weryfikacji podlega deklarowana wartość wskaźników produktu i rezultatu, w szczególności: </w:t>
            </w:r>
          </w:p>
          <w:p w14:paraId="79814ED3"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Czy wskaźnik jest prawidłowy (zastosowano prawidłowe wyliczenia, czy jednostka miary jest prawidłowa). </w:t>
            </w:r>
          </w:p>
          <w:p w14:paraId="70B9E44B"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Czy zastosowana metodologia pomiaru jest adekwatna do założonego typu </w:t>
            </w:r>
            <w:r w:rsidRPr="00614D96">
              <w:rPr>
                <w:rFonts w:eastAsia="Arial" w:cstheme="minorHAnsi"/>
                <w:color w:val="000000" w:themeColor="text1"/>
                <w:sz w:val="24"/>
                <w:szCs w:val="24"/>
                <w:lang w:eastAsia="pl-PL"/>
              </w:rPr>
              <w:lastRenderedPageBreak/>
              <w:t>projektu (czy przyjęto prawidłowe założenia). </w:t>
            </w:r>
          </w:p>
          <w:p w14:paraId="267803F7"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Zmiany wartości wskaźników mogą być dokonane zgodnie z zapisami umowy (zmiany takie nie stanowią zmian wpływających na kryterium). </w:t>
            </w:r>
          </w:p>
        </w:tc>
        <w:tc>
          <w:tcPr>
            <w:tcW w:w="1842" w:type="dxa"/>
            <w:hideMark/>
          </w:tcPr>
          <w:p w14:paraId="653CD1CD"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TAK </w:t>
            </w:r>
          </w:p>
          <w:p w14:paraId="694992B7"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Brak możliwości uzupełnienia kryterium w trybie konkurencyjnym </w:t>
            </w:r>
          </w:p>
          <w:p w14:paraId="468E703D"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4111" w:type="dxa"/>
            <w:hideMark/>
          </w:tcPr>
          <w:p w14:paraId="6174B45E"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0/1 </w:t>
            </w:r>
          </w:p>
          <w:p w14:paraId="55385CAE"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ocena pozytywna: </w:t>
            </w:r>
          </w:p>
          <w:p w14:paraId="6E485394"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przypadku potwierdzenia prawidłowości wskaźników i metodologii oraz w przypadku błędów/braków, które nie przeszkadzają ustalić prawidłowej wartości wskaźników. </w:t>
            </w:r>
          </w:p>
          <w:p w14:paraId="67BB42D5"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Ocena negatywna: </w:t>
            </w:r>
          </w:p>
          <w:p w14:paraId="15FFDF24"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Wartości wskaźników określone niewłaściwie. Brak możliwości ustalenia ich prawidłowej wartości z uwagi na liczne niespójności w tym zakresie w dokumentacji aplikacyjnej. </w:t>
            </w:r>
          </w:p>
        </w:tc>
        <w:tc>
          <w:tcPr>
            <w:tcW w:w="1559" w:type="dxa"/>
            <w:hideMark/>
          </w:tcPr>
          <w:p w14:paraId="142021ED"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 dotyczy </w:t>
            </w:r>
          </w:p>
        </w:tc>
      </w:tr>
      <w:tr w:rsidR="00614D96" w:rsidRPr="00614D96" w14:paraId="2E5CB40C" w14:textId="77777777" w:rsidTr="4200FD32">
        <w:trPr>
          <w:trHeight w:val="300"/>
        </w:trPr>
        <w:tc>
          <w:tcPr>
            <w:tcW w:w="866" w:type="dxa"/>
            <w:hideMark/>
          </w:tcPr>
          <w:p w14:paraId="49B52E12" w14:textId="77777777" w:rsidR="00407B5C" w:rsidRPr="00614D96" w:rsidRDefault="00407B5C" w:rsidP="000410A6">
            <w:pPr>
              <w:numPr>
                <w:ilvl w:val="0"/>
                <w:numId w:val="21"/>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2106" w:type="dxa"/>
            <w:hideMark/>
          </w:tcPr>
          <w:p w14:paraId="46B5569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Stopień przygotowania inwestycji do realizacji </w:t>
            </w:r>
          </w:p>
        </w:tc>
        <w:tc>
          <w:tcPr>
            <w:tcW w:w="4111" w:type="dxa"/>
            <w:hideMark/>
          </w:tcPr>
          <w:p w14:paraId="35C871FE"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Ekspert weryfikuje formalno-prawną gotowość </w:t>
            </w:r>
          </w:p>
          <w:p w14:paraId="65C9F683" w14:textId="77777777" w:rsidR="00407B5C" w:rsidRPr="00614D96" w:rsidRDefault="00407B5C" w:rsidP="001D4328">
            <w:pPr>
              <w:spacing w:before="100" w:beforeAutospacing="1"/>
              <w:ind w:hanging="15"/>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projektu do realizacji poprzez ocenę dołączonych </w:t>
            </w:r>
          </w:p>
          <w:p w14:paraId="1002E63F" w14:textId="77777777" w:rsidR="00407B5C" w:rsidRPr="00614D96" w:rsidRDefault="00407B5C" w:rsidP="001D4328">
            <w:pPr>
              <w:spacing w:before="100" w:beforeAutospacing="1"/>
              <w:ind w:hanging="15"/>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na etapie składania wniosku dokumentów w </w:t>
            </w:r>
          </w:p>
          <w:p w14:paraId="5A47AC84" w14:textId="77777777" w:rsidR="00407B5C" w:rsidRPr="00614D96" w:rsidRDefault="00407B5C" w:rsidP="001D4328">
            <w:pPr>
              <w:spacing w:before="100" w:beforeAutospacing="1"/>
              <w:ind w:hanging="15"/>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postaci zezwolenia na inwestycję, </w:t>
            </w:r>
          </w:p>
          <w:p w14:paraId="0AB2358C" w14:textId="77777777" w:rsidR="00407B5C" w:rsidRPr="00614D96" w:rsidRDefault="00407B5C" w:rsidP="001D4328">
            <w:pPr>
              <w:spacing w:before="100" w:beforeAutospacing="1"/>
              <w:ind w:hanging="15"/>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przeprowadzenia postępowań o udzielenie </w:t>
            </w:r>
          </w:p>
          <w:p w14:paraId="71BCFD6B" w14:textId="77777777" w:rsidR="00407B5C" w:rsidRPr="00614D96" w:rsidRDefault="00407B5C" w:rsidP="001D4328">
            <w:pPr>
              <w:spacing w:before="100" w:beforeAutospacing="1"/>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zamówienia publicznego; </w:t>
            </w:r>
          </w:p>
        </w:tc>
        <w:tc>
          <w:tcPr>
            <w:tcW w:w="1842" w:type="dxa"/>
            <w:hideMark/>
          </w:tcPr>
          <w:p w14:paraId="7A52EF9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NIE </w:t>
            </w:r>
          </w:p>
          <w:p w14:paraId="5ABEB8FE"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Brak możliwości uzupełnienia kryterium </w:t>
            </w:r>
          </w:p>
          <w:p w14:paraId="61CBBE37"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Kryterium obowiązuje w trybie konkurencyjnym </w:t>
            </w:r>
          </w:p>
          <w:p w14:paraId="604D2AEE"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w:t>
            </w:r>
          </w:p>
        </w:tc>
        <w:tc>
          <w:tcPr>
            <w:tcW w:w="4111" w:type="dxa"/>
            <w:hideMark/>
          </w:tcPr>
          <w:p w14:paraId="0B74DC55" w14:textId="77777777" w:rsidR="00407B5C" w:rsidRPr="00614D96" w:rsidRDefault="00407B5C" w:rsidP="001D4328">
            <w:pPr>
              <w:spacing w:before="100" w:beforeAutospacing="1"/>
              <w:ind w:right="-110"/>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Punktowa (punkty sumują się): </w:t>
            </w:r>
          </w:p>
          <w:p w14:paraId="1D3563A0"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2 pkt – inwestycja posiada aktualną/ważną ostateczną decyzję o środowiskowych uwarunkowaniach </w:t>
            </w:r>
          </w:p>
          <w:p w14:paraId="243BB430" w14:textId="77777777" w:rsidR="00407B5C" w:rsidRPr="00614D96" w:rsidRDefault="00407B5C" w:rsidP="001D4328">
            <w:pPr>
              <w:spacing w:before="100" w:beforeAutospacing="1"/>
              <w:ind w:left="105" w:hanging="105"/>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(dla całości projektu lub wszystkich przedsięwzięć w nim zawartych, dla których jest wymagana) i jest ona ważna co najmniej przez 6 miesięcy od daty złożenia wniosku. Projekty, dla których </w:t>
            </w:r>
            <w:r w:rsidRPr="00614D96">
              <w:rPr>
                <w:rFonts w:eastAsia="Arial" w:cstheme="minorHAnsi"/>
                <w:color w:val="000000" w:themeColor="text1"/>
                <w:sz w:val="24"/>
                <w:szCs w:val="24"/>
                <w:lang w:eastAsia="pl-PL"/>
              </w:rPr>
              <w:lastRenderedPageBreak/>
              <w:t>zgodnie z prawem decyzja taka nie jest wymagana otrzymują 2 pkt; </w:t>
            </w:r>
          </w:p>
          <w:p w14:paraId="217C5EB8" w14:textId="77777777" w:rsidR="00407B5C" w:rsidRPr="00614D96" w:rsidRDefault="00407B5C" w:rsidP="001D4328">
            <w:pPr>
              <w:spacing w:before="100" w:beforeAutospacing="1"/>
              <w:ind w:left="105" w:hanging="105"/>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2 pkt – inwestycja posiada wymagane prawem zezwolenia na inwestycję obejmujące wszystkie przedsięwzięcia, będące składowymi projektu (np. Zgłoszenie / pozwolenie na budowę, ZRID, decyzja konserwatora zabytków, zgłoszenie robót budowlanych, pozwolenie wodnoprawne itp.; w przypadku decyzji musi mieć ona charakter ostateczny) i są one ważne co najmniej przez 6 miesięcy od daty złożenia wniosku, bądź rozpoczęcia realizacji robót w oparciu o te zezwolenie/zezwolenia. Projekty, dla których zgodnie z </w:t>
            </w:r>
            <w:r w:rsidRPr="00614D96">
              <w:rPr>
                <w:rFonts w:eastAsia="Arial" w:cstheme="minorHAnsi"/>
                <w:color w:val="000000" w:themeColor="text1"/>
                <w:sz w:val="24"/>
                <w:szCs w:val="24"/>
                <w:lang w:eastAsia="pl-PL"/>
              </w:rPr>
              <w:lastRenderedPageBreak/>
              <w:t>prawem zezwolenie takie nie jest wymagane otrzymują 2 pkt. </w:t>
            </w:r>
          </w:p>
          <w:p w14:paraId="3B4A850C" w14:textId="77777777" w:rsidR="00407B5C" w:rsidRPr="00614D96" w:rsidRDefault="00407B5C" w:rsidP="001D4328">
            <w:pPr>
              <w:spacing w:before="100" w:beforeAutospacing="1"/>
              <w:ind w:left="105" w:hanging="105"/>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2 pkt – ogłoszono postępowania o udzielenie zamówienia publicznego obejmującego min. 50% całkowitych wydatków </w:t>
            </w:r>
          </w:p>
          <w:p w14:paraId="34DEECC9" w14:textId="77777777" w:rsidR="00407B5C" w:rsidRPr="00614D96" w:rsidRDefault="00407B5C" w:rsidP="001D4328">
            <w:pPr>
              <w:spacing w:before="100" w:beforeAutospacing="1"/>
              <w:ind w:left="105" w:hanging="105"/>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kwalifikowanych; 0 pkt. – projekt nie spełnia żadnego z ww. warunków</w:t>
            </w:r>
          </w:p>
          <w:p w14:paraId="672EA32C" w14:textId="77777777" w:rsidR="00407B5C" w:rsidRPr="00614D96" w:rsidRDefault="00407B5C" w:rsidP="001D4328">
            <w:pPr>
              <w:spacing w:before="100" w:beforeAutospacing="1"/>
              <w:ind w:left="105" w:hanging="105"/>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Maksymalnie do uzyskania 6 pkt. </w:t>
            </w:r>
          </w:p>
          <w:p w14:paraId="0336CC1E"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p>
        </w:tc>
        <w:tc>
          <w:tcPr>
            <w:tcW w:w="1559" w:type="dxa"/>
            <w:hideMark/>
          </w:tcPr>
          <w:p w14:paraId="68415B6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 dotyczy </w:t>
            </w:r>
          </w:p>
        </w:tc>
      </w:tr>
      <w:tr w:rsidR="00614D96" w:rsidRPr="00614D96" w14:paraId="46485166" w14:textId="77777777" w:rsidTr="4200FD32">
        <w:trPr>
          <w:trHeight w:val="300"/>
        </w:trPr>
        <w:tc>
          <w:tcPr>
            <w:tcW w:w="866" w:type="dxa"/>
            <w:hideMark/>
          </w:tcPr>
          <w:p w14:paraId="3574063A" w14:textId="77777777" w:rsidR="00407B5C" w:rsidRPr="00614D96" w:rsidRDefault="00407B5C" w:rsidP="000410A6">
            <w:pPr>
              <w:numPr>
                <w:ilvl w:val="0"/>
                <w:numId w:val="21"/>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w:t>
            </w:r>
          </w:p>
        </w:tc>
        <w:tc>
          <w:tcPr>
            <w:tcW w:w="2106" w:type="dxa"/>
            <w:hideMark/>
          </w:tcPr>
          <w:p w14:paraId="3F1FBF0E"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bookmarkStart w:id="6" w:name="_Hlk129672873"/>
            <w:r w:rsidRPr="00614D96">
              <w:rPr>
                <w:rFonts w:eastAsia="Arial" w:cstheme="minorHAnsi"/>
                <w:color w:val="000000" w:themeColor="text1"/>
                <w:sz w:val="24"/>
                <w:szCs w:val="24"/>
                <w:lang w:eastAsia="pl-PL"/>
              </w:rPr>
              <w:t>Zasięg oddziaływania projektu </w:t>
            </w:r>
            <w:bookmarkEnd w:id="6"/>
          </w:p>
        </w:tc>
        <w:tc>
          <w:tcPr>
            <w:tcW w:w="4111" w:type="dxa"/>
            <w:hideMark/>
          </w:tcPr>
          <w:p w14:paraId="3FF149B6" w14:textId="77777777" w:rsidR="00407B5C" w:rsidRPr="00614D96" w:rsidRDefault="00407B5C" w:rsidP="001D4328">
            <w:pPr>
              <w:spacing w:before="100" w:beforeAutospacing="1"/>
              <w:ind w:hanging="30"/>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Ekspert, na podstawie zakresu projektu dokonywać </w:t>
            </w:r>
          </w:p>
          <w:p w14:paraId="26A5ABDA" w14:textId="77777777" w:rsidR="00407B5C" w:rsidRPr="00614D96" w:rsidRDefault="00407B5C" w:rsidP="001D4328">
            <w:pPr>
              <w:spacing w:before="100" w:beforeAutospacing="1"/>
              <w:ind w:hanging="30"/>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będzie oceny wpływu projektu na otoczenie. W  uzasadnieniu dla przyznanych punktów ekspert </w:t>
            </w:r>
          </w:p>
          <w:p w14:paraId="3CBE90C7" w14:textId="77777777" w:rsidR="00407B5C" w:rsidRPr="00614D96" w:rsidRDefault="00407B5C" w:rsidP="001D4328">
            <w:pPr>
              <w:spacing w:before="100" w:beforeAutospacing="1"/>
              <w:ind w:hanging="30"/>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zobowiązany będzie do wskazania konkretnych </w:t>
            </w:r>
          </w:p>
          <w:p w14:paraId="75C5002D" w14:textId="77777777" w:rsidR="00407B5C" w:rsidRPr="00614D96" w:rsidRDefault="00407B5C" w:rsidP="001D4328">
            <w:pPr>
              <w:spacing w:before="100" w:beforeAutospacing="1"/>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przesłanek, którymi kierował się przy ocenie. </w:t>
            </w:r>
          </w:p>
        </w:tc>
        <w:tc>
          <w:tcPr>
            <w:tcW w:w="1842" w:type="dxa"/>
            <w:hideMark/>
          </w:tcPr>
          <w:p w14:paraId="21A4AF0B"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 </w:t>
            </w:r>
          </w:p>
          <w:p w14:paraId="45DBF3AA"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Brak możliwości uzupełnienia kryterium  </w:t>
            </w:r>
          </w:p>
          <w:p w14:paraId="221FA337"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Kryterium obowiązuje w trybie konkurencyjnym </w:t>
            </w:r>
          </w:p>
        </w:tc>
        <w:tc>
          <w:tcPr>
            <w:tcW w:w="4111" w:type="dxa"/>
            <w:hideMark/>
          </w:tcPr>
          <w:p w14:paraId="32C54262" w14:textId="77777777" w:rsidR="00407B5C" w:rsidRPr="00614D96" w:rsidRDefault="00407B5C" w:rsidP="001D4328">
            <w:pPr>
              <w:spacing w:before="100" w:beforeAutospacing="1"/>
              <w:ind w:left="-15"/>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Punktowa: 1-4 </w:t>
            </w:r>
          </w:p>
          <w:p w14:paraId="5490756E" w14:textId="77777777" w:rsidR="00407B5C" w:rsidRPr="00614D96" w:rsidRDefault="00407B5C" w:rsidP="001D4328">
            <w:pPr>
              <w:spacing w:before="100" w:beforeAutospacing="1"/>
              <w:ind w:left="-15"/>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1 pkt – zasięg oddziaływania – lokalny (ograniczony do terenu jednej gminy); </w:t>
            </w:r>
          </w:p>
          <w:p w14:paraId="44F5CFE8" w14:textId="77777777" w:rsidR="00407B5C" w:rsidRPr="00614D96" w:rsidRDefault="00407B5C" w:rsidP="00C53D22">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2 pkt – zasięg oddziaływania ponad lokalny (wykraczający poza granice gminy); </w:t>
            </w:r>
          </w:p>
          <w:p w14:paraId="2535D40B" w14:textId="77777777" w:rsidR="00407B5C" w:rsidRPr="00614D96" w:rsidRDefault="00407B5C" w:rsidP="001D4328">
            <w:pPr>
              <w:spacing w:before="100" w:beforeAutospacing="1"/>
              <w:ind w:left="-15"/>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3 pkt – zasięg regionalny (obejmujący całe województwo) bądź co najmniej subregionalny w przypadku konkursów  dedykowanych ZIT/; </w:t>
            </w:r>
          </w:p>
          <w:p w14:paraId="1D147EE4" w14:textId="77777777" w:rsidR="00407B5C" w:rsidRPr="00614D96" w:rsidRDefault="00407B5C" w:rsidP="001D4328">
            <w:pPr>
              <w:spacing w:before="100" w:beforeAutospacing="1"/>
              <w:ind w:left="-15"/>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4 pkt – zasięg ponadregionalny  (obejmujący całe województwo  i wykraczający poza terytorium  województwa). </w:t>
            </w:r>
          </w:p>
          <w:p w14:paraId="3654C2F3"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Maksymalnie do uzyskania 4 pkt. </w:t>
            </w:r>
          </w:p>
        </w:tc>
        <w:tc>
          <w:tcPr>
            <w:tcW w:w="1559" w:type="dxa"/>
            <w:hideMark/>
          </w:tcPr>
          <w:p w14:paraId="6CC7C11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 dotyczy </w:t>
            </w:r>
          </w:p>
        </w:tc>
      </w:tr>
      <w:tr w:rsidR="00614D96" w:rsidRPr="00614D96" w14:paraId="4FA813AC" w14:textId="77777777" w:rsidTr="4200FD32">
        <w:trPr>
          <w:trHeight w:val="300"/>
        </w:trPr>
        <w:tc>
          <w:tcPr>
            <w:tcW w:w="866" w:type="dxa"/>
            <w:hideMark/>
          </w:tcPr>
          <w:p w14:paraId="5F678434" w14:textId="77777777" w:rsidR="00407B5C" w:rsidRPr="00614D96" w:rsidRDefault="00407B5C" w:rsidP="000410A6">
            <w:pPr>
              <w:numPr>
                <w:ilvl w:val="0"/>
                <w:numId w:val="21"/>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2106" w:type="dxa"/>
            <w:hideMark/>
          </w:tcPr>
          <w:p w14:paraId="2147AA0A"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bookmarkStart w:id="7" w:name="_Hlk129672894"/>
            <w:r w:rsidRPr="00614D96">
              <w:rPr>
                <w:rFonts w:eastAsia="Arial" w:cstheme="minorHAnsi"/>
                <w:color w:val="000000" w:themeColor="text1"/>
                <w:sz w:val="24"/>
                <w:szCs w:val="24"/>
                <w:lang w:eastAsia="pl-PL"/>
              </w:rPr>
              <w:t xml:space="preserve">Wpływ projektu na realizację celów środowiskowo-klimatycznych UE </w:t>
            </w:r>
            <w:r w:rsidRPr="00614D96">
              <w:rPr>
                <w:rFonts w:eastAsia="Arial" w:cstheme="minorHAnsi"/>
                <w:color w:val="000000" w:themeColor="text1"/>
                <w:sz w:val="24"/>
                <w:szCs w:val="24"/>
                <w:lang w:eastAsia="pl-PL"/>
              </w:rPr>
              <w:lastRenderedPageBreak/>
              <w:t>określonych w dokumencie Europejski Zielony Ład (zasada „Nie czyń poważnych szkód” – DNSH) </w:t>
            </w:r>
            <w:bookmarkEnd w:id="7"/>
          </w:p>
        </w:tc>
        <w:tc>
          <w:tcPr>
            <w:tcW w:w="4111" w:type="dxa"/>
            <w:hideMark/>
          </w:tcPr>
          <w:p w14:paraId="555311BB"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xml:space="preserve">W ramach kryterium oceniany będzie istotny wkład w realizację celów środowiskowych określonych w Rozporządzeniu PE i Rady 2020/852 z </w:t>
            </w:r>
            <w:r w:rsidRPr="00614D96">
              <w:rPr>
                <w:rFonts w:eastAsia="Arial" w:cstheme="minorHAnsi"/>
                <w:color w:val="000000" w:themeColor="text1"/>
                <w:sz w:val="24"/>
                <w:szCs w:val="24"/>
                <w:lang w:eastAsia="pl-PL"/>
              </w:rPr>
              <w:lastRenderedPageBreak/>
              <w:t>dnia 18 czerwca 2020 r. w sprawie ustanowienia ram ułatwiających zrównoważone inwestycje, tj.: </w:t>
            </w:r>
          </w:p>
          <w:p w14:paraId="6EDC1370"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łagodzenie zmian klimatu, </w:t>
            </w:r>
          </w:p>
          <w:p w14:paraId="0BE2AE18"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adaptacja do zmian klimatu, </w:t>
            </w:r>
          </w:p>
          <w:p w14:paraId="123D92AF"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zrównoważone wykorzystywanie i ochrona zasobów wodnych i morskich, </w:t>
            </w:r>
          </w:p>
          <w:p w14:paraId="5F30ED62"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przejście na gospodarkę o obiegu zamkniętym, </w:t>
            </w:r>
          </w:p>
          <w:p w14:paraId="730FB013"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zapobieganie zanieczyszczeniu i jego kontrola, </w:t>
            </w:r>
          </w:p>
          <w:p w14:paraId="3BE2C330"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 ochrona i odbudowa bioróżnorodności i ekosystemów. Ocena zostanie dokonana na podstawie działań proekologicznych wnoszących </w:t>
            </w:r>
            <w:r w:rsidRPr="00614D96">
              <w:rPr>
                <w:rFonts w:eastAsia="Arial" w:cstheme="minorHAnsi"/>
                <w:color w:val="000000" w:themeColor="text1"/>
                <w:sz w:val="24"/>
                <w:szCs w:val="24"/>
                <w:lang w:eastAsia="pl-PL"/>
              </w:rPr>
              <w:lastRenderedPageBreak/>
              <w:t>istotny wkład w realizację powyższych celów środowiskowych</w:t>
            </w:r>
          </w:p>
        </w:tc>
        <w:tc>
          <w:tcPr>
            <w:tcW w:w="1842" w:type="dxa"/>
            <w:hideMark/>
          </w:tcPr>
          <w:p w14:paraId="0566CCB3"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 </w:t>
            </w:r>
          </w:p>
          <w:p w14:paraId="53C7B4B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Brak możliwości uzupełnienia kryterium </w:t>
            </w:r>
          </w:p>
          <w:p w14:paraId="2F6C811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Kryterium obowiązuje w trybie konkurencyjnym </w:t>
            </w:r>
          </w:p>
          <w:p w14:paraId="70A1E49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4111" w:type="dxa"/>
            <w:hideMark/>
          </w:tcPr>
          <w:p w14:paraId="0DCB5165"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Punktowa: </w:t>
            </w:r>
          </w:p>
          <w:p w14:paraId="4BFE4FC1"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4 pkt – w projekcie przewidziano działania proekologiczne wnoszące </w:t>
            </w:r>
            <w:r w:rsidRPr="00614D96">
              <w:rPr>
                <w:rFonts w:eastAsia="Arial" w:cstheme="minorHAnsi"/>
                <w:color w:val="000000" w:themeColor="text1"/>
                <w:sz w:val="24"/>
                <w:szCs w:val="24"/>
                <w:lang w:eastAsia="pl-PL"/>
              </w:rPr>
              <w:lastRenderedPageBreak/>
              <w:t>istotny wkład w realizację 4 i więcej celów środowiskowych</w:t>
            </w:r>
          </w:p>
          <w:p w14:paraId="76468490"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3 pkt – w projekcie przewidziano działania proekologiczne wnoszące istotny wkład w realizację 3 celów środowiskowych</w:t>
            </w:r>
          </w:p>
          <w:p w14:paraId="0A588645"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2 pkt – w projekcie przewidziano działania proekologiczne wnoszące istotny wkład w realizację 2 celów środowiskowych</w:t>
            </w:r>
          </w:p>
          <w:p w14:paraId="0123C595"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1 pkt – w projekcie przewidziano działania proekologiczne wnoszące istotny wkład w realizację 1 celu środowiskowego</w:t>
            </w:r>
          </w:p>
          <w:p w14:paraId="545FA7AA"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0 pkt – projekt nie ma istotnego wpływu na cele środowiskowe (nie </w:t>
            </w:r>
            <w:r w:rsidRPr="00614D96">
              <w:rPr>
                <w:rFonts w:eastAsia="Arial" w:cstheme="minorHAnsi"/>
                <w:color w:val="000000" w:themeColor="text1"/>
                <w:sz w:val="24"/>
                <w:szCs w:val="24"/>
                <w:lang w:eastAsia="pl-PL"/>
              </w:rPr>
              <w:lastRenderedPageBreak/>
              <w:t>przewidziano w projekcie przedsięwzięć proekologicznych) </w:t>
            </w:r>
          </w:p>
          <w:p w14:paraId="74B009F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Maksymalnie do uzyskania 4 pkt. </w:t>
            </w:r>
          </w:p>
        </w:tc>
        <w:tc>
          <w:tcPr>
            <w:tcW w:w="1559" w:type="dxa"/>
            <w:hideMark/>
          </w:tcPr>
          <w:p w14:paraId="207BFD10"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 dotyczy </w:t>
            </w:r>
          </w:p>
        </w:tc>
      </w:tr>
      <w:tr w:rsidR="00614D96" w:rsidRPr="00614D96" w14:paraId="6B41FBC9" w14:textId="77777777" w:rsidTr="4200FD32">
        <w:trPr>
          <w:trHeight w:val="300"/>
        </w:trPr>
        <w:tc>
          <w:tcPr>
            <w:tcW w:w="866" w:type="dxa"/>
            <w:hideMark/>
          </w:tcPr>
          <w:p w14:paraId="7E07848C" w14:textId="77777777" w:rsidR="00407B5C" w:rsidRPr="00614D96" w:rsidRDefault="00407B5C" w:rsidP="000410A6">
            <w:pPr>
              <w:numPr>
                <w:ilvl w:val="0"/>
                <w:numId w:val="21"/>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w:t>
            </w:r>
          </w:p>
        </w:tc>
        <w:tc>
          <w:tcPr>
            <w:tcW w:w="2106" w:type="dxa"/>
            <w:hideMark/>
          </w:tcPr>
          <w:p w14:paraId="0174F19D"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bookmarkStart w:id="8" w:name="_Hlk129672920"/>
            <w:r w:rsidRPr="00614D96">
              <w:rPr>
                <w:rFonts w:eastAsia="Arial" w:cstheme="minorHAnsi"/>
                <w:color w:val="000000" w:themeColor="text1"/>
                <w:sz w:val="24"/>
                <w:szCs w:val="24"/>
                <w:lang w:eastAsia="pl-PL"/>
              </w:rPr>
              <w:t>Zastosowanie standardu ochrony drzew </w:t>
            </w:r>
            <w:bookmarkEnd w:id="8"/>
          </w:p>
        </w:tc>
        <w:tc>
          <w:tcPr>
            <w:tcW w:w="4111" w:type="dxa"/>
            <w:hideMark/>
          </w:tcPr>
          <w:p w14:paraId="7E65C62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kryterium zostanie poddane ocenie zastosowanie w projekcie standardów ochrony drzew wg informacji przedstawionych we wniosku o dofinansowanie: </w:t>
            </w:r>
          </w:p>
          <w:p w14:paraId="21700098"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W ramach inwestycji realizowanych na obszarze, gdzie występuje zieleń (drzewa, krzewy, pnącza i inne formy zieleni) zostaną/zostały zastosowane zasady standardów ochrony drzew, opisane np. w opracowaniu: </w:t>
            </w:r>
            <w:r w:rsidRPr="00614D96">
              <w:rPr>
                <w:rFonts w:eastAsia="Arial" w:cstheme="minorHAnsi"/>
                <w:iCs/>
                <w:color w:val="000000" w:themeColor="text1"/>
                <w:sz w:val="24"/>
                <w:szCs w:val="24"/>
                <w:lang w:eastAsia="pl-PL"/>
              </w:rPr>
              <w:t>Standard ochrony drzew i innych form zieleni w procesie inwestycyjnym</w:t>
            </w:r>
            <w:r w:rsidRPr="00614D96">
              <w:rPr>
                <w:rFonts w:eastAsia="Arial" w:cstheme="minorHAnsi"/>
                <w:color w:val="000000" w:themeColor="text1"/>
                <w:sz w:val="24"/>
                <w:szCs w:val="24"/>
                <w:lang w:eastAsia="pl-PL"/>
              </w:rPr>
              <w:t xml:space="preserve"> tj. co najmniej zostanie/zostały opracowane: </w:t>
            </w:r>
            <w:r w:rsidRPr="00614D96">
              <w:rPr>
                <w:rFonts w:eastAsia="Arial" w:cstheme="minorHAnsi"/>
                <w:color w:val="000000" w:themeColor="text1"/>
                <w:sz w:val="24"/>
                <w:szCs w:val="24"/>
                <w:lang w:eastAsia="pl-PL"/>
              </w:rPr>
              <w:lastRenderedPageBreak/>
              <w:t>inwentaryzacja dendrologiczna, operat dendrologiczny i projekt ochrony zieleni oraz ustalenia z nich wynikające zostaną/zostały uwzględnione w procesie inwestycyjnym. </w:t>
            </w:r>
          </w:p>
        </w:tc>
        <w:tc>
          <w:tcPr>
            <w:tcW w:w="1842" w:type="dxa"/>
            <w:hideMark/>
          </w:tcPr>
          <w:p w14:paraId="60D3833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 </w:t>
            </w:r>
          </w:p>
          <w:p w14:paraId="2D5E8198"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Brak możliwości uzupełnienia kryterium </w:t>
            </w:r>
          </w:p>
          <w:p w14:paraId="1D9E742B"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Kryterium obowiązuje w trybie konkurencyjnym </w:t>
            </w:r>
          </w:p>
          <w:p w14:paraId="62DB6831"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4111" w:type="dxa"/>
            <w:hideMark/>
          </w:tcPr>
          <w:p w14:paraId="1639001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Punktowe: </w:t>
            </w:r>
          </w:p>
          <w:p w14:paraId="23C50F21"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0 pkt – brak standardu ochrony drzew </w:t>
            </w:r>
          </w:p>
          <w:p w14:paraId="59E2353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2 pkt - zastosowanie standardu ochrony drzew. </w:t>
            </w:r>
          </w:p>
          <w:p w14:paraId="56212D3D"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Maksymalnie do uzyskania 2 pkt </w:t>
            </w:r>
          </w:p>
        </w:tc>
        <w:tc>
          <w:tcPr>
            <w:tcW w:w="1559" w:type="dxa"/>
            <w:hideMark/>
          </w:tcPr>
          <w:p w14:paraId="51D17352"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Nie dotyczy </w:t>
            </w:r>
          </w:p>
        </w:tc>
      </w:tr>
      <w:tr w:rsidR="00614D96" w:rsidRPr="00614D96" w14:paraId="5AC9CBD8" w14:textId="77777777" w:rsidTr="4200FD32">
        <w:trPr>
          <w:trHeight w:val="300"/>
        </w:trPr>
        <w:tc>
          <w:tcPr>
            <w:tcW w:w="866" w:type="dxa"/>
            <w:hideMark/>
          </w:tcPr>
          <w:p w14:paraId="5D65368B" w14:textId="77777777" w:rsidR="00407B5C" w:rsidRPr="00614D96" w:rsidRDefault="00407B5C" w:rsidP="000410A6">
            <w:pPr>
              <w:numPr>
                <w:ilvl w:val="0"/>
                <w:numId w:val="21"/>
              </w:num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2106" w:type="dxa"/>
            <w:hideMark/>
          </w:tcPr>
          <w:p w14:paraId="0EEA5B53"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bookmarkStart w:id="9" w:name="_Hlk129672943"/>
            <w:r w:rsidRPr="00614D96">
              <w:rPr>
                <w:rFonts w:eastAsia="Arial" w:cstheme="minorHAnsi"/>
                <w:color w:val="000000" w:themeColor="text1"/>
                <w:sz w:val="24"/>
                <w:szCs w:val="24"/>
                <w:lang w:eastAsia="pl-PL"/>
              </w:rPr>
              <w:t>Dążenie do realizacji założeń Nowego Europejskiego Bauhausu </w:t>
            </w:r>
          </w:p>
          <w:bookmarkEnd w:id="9"/>
          <w:p w14:paraId="4FBE370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4111" w:type="dxa"/>
            <w:hideMark/>
          </w:tcPr>
          <w:p w14:paraId="4F52B487"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Nowy Europejski Bauhaus (NEB) wyraża ambicję UE tworzenia estetycznych, zrównoważonych i integracyjnych miejsc, produktów i sposobów życia. Ma na celu poprawę życia Europejczyków w innowacyjny i skoncentrowany na człowieku sposób, w tym poprzez modernizację budynków, przestrzeni publicznych i usług. </w:t>
            </w:r>
          </w:p>
          <w:p w14:paraId="32E491D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Założenia projektowe NEB osadzone są na 3 filarach: </w:t>
            </w:r>
          </w:p>
          <w:p w14:paraId="05BB7CB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Piękna: są estetyczne, ale także inspirowane sztuką i kulturą, odpowiadające na potrzeby i poprawiające jakość doświadczenia i wrażeń poza samą funkcjonalnością. </w:t>
            </w:r>
          </w:p>
          <w:p w14:paraId="04AC0DEA"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Zrównoważonego rozwoju, zgodności z naturą, środowiskiem, </w:t>
            </w:r>
          </w:p>
          <w:p w14:paraId="579E7B8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Integracji, włączenia, zachęcania do dialogu między przedstawicielami różnych kultur, dyscyplin, płci i wieku. </w:t>
            </w:r>
          </w:p>
          <w:p w14:paraId="75F61314"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Założenia te zostały sprecyzowane w poradniku dołączonym do regulaminu naboru. </w:t>
            </w:r>
          </w:p>
          <w:p w14:paraId="7C46DE13"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Ekspert oceni czy zastosowane w projekcie rozwiązania wpisują się w ww. założenia. </w:t>
            </w:r>
          </w:p>
        </w:tc>
        <w:tc>
          <w:tcPr>
            <w:tcW w:w="1842" w:type="dxa"/>
            <w:hideMark/>
          </w:tcPr>
          <w:p w14:paraId="45C269D3"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 </w:t>
            </w:r>
          </w:p>
          <w:p w14:paraId="4E62A54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Brak możliwości uzupełnienia kryterium </w:t>
            </w:r>
          </w:p>
          <w:p w14:paraId="396BAEFF"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Kryterium obowiązuje w trybie konkurencyjnym </w:t>
            </w:r>
          </w:p>
          <w:p w14:paraId="73253F6E"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4111" w:type="dxa"/>
            <w:hideMark/>
          </w:tcPr>
          <w:p w14:paraId="76FF5425"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Punktowe: </w:t>
            </w:r>
          </w:p>
          <w:p w14:paraId="3C4C12F1"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0 pkt - projekt nie przewiduje rozwiązań NEB </w:t>
            </w:r>
          </w:p>
          <w:p w14:paraId="4D7F78FF"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1 pkt - projekt przewiduje rozwiązania NEB </w:t>
            </w:r>
          </w:p>
          <w:p w14:paraId="2E51B97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Maksymalnie do uzyskania 1 pkt </w:t>
            </w:r>
          </w:p>
        </w:tc>
        <w:tc>
          <w:tcPr>
            <w:tcW w:w="1559" w:type="dxa"/>
            <w:hideMark/>
          </w:tcPr>
          <w:p w14:paraId="1045A4A3"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Nie dotyczy </w:t>
            </w:r>
          </w:p>
        </w:tc>
      </w:tr>
      <w:tr w:rsidR="00614D96" w:rsidRPr="00614D96" w14:paraId="562344F6" w14:textId="77777777" w:rsidTr="4200FD32">
        <w:trPr>
          <w:trHeight w:val="300"/>
        </w:trPr>
        <w:tc>
          <w:tcPr>
            <w:tcW w:w="866" w:type="dxa"/>
            <w:hideMark/>
          </w:tcPr>
          <w:p w14:paraId="0A9DF404" w14:textId="77777777" w:rsidR="00407B5C" w:rsidRPr="00614D96" w:rsidRDefault="00407B5C" w:rsidP="000410A6">
            <w:pPr>
              <w:pStyle w:val="Akapitzlist"/>
              <w:numPr>
                <w:ilvl w:val="0"/>
                <w:numId w:val="21"/>
              </w:numPr>
              <w:spacing w:before="100" w:beforeAutospacing="1"/>
              <w:ind w:left="927"/>
              <w:textAlignment w:val="baseline"/>
              <w:rPr>
                <w:rFonts w:eastAsia="Arial" w:cstheme="minorHAnsi"/>
                <w:color w:val="000000" w:themeColor="text1"/>
                <w:sz w:val="24"/>
                <w:szCs w:val="24"/>
                <w:lang w:eastAsia="pl-PL"/>
              </w:rPr>
            </w:pPr>
          </w:p>
        </w:tc>
        <w:tc>
          <w:tcPr>
            <w:tcW w:w="2106" w:type="dxa"/>
            <w:hideMark/>
          </w:tcPr>
          <w:p w14:paraId="68A6E90F"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bookmarkStart w:id="10" w:name="_Hlk129672961"/>
            <w:r w:rsidRPr="00614D96">
              <w:rPr>
                <w:rFonts w:eastAsia="Arial" w:cstheme="minorHAnsi"/>
                <w:color w:val="000000" w:themeColor="text1"/>
                <w:sz w:val="24"/>
                <w:szCs w:val="24"/>
                <w:lang w:eastAsia="pl-PL"/>
              </w:rPr>
              <w:t>Partnerstwo w projekcie- jeśli dotyczy </w:t>
            </w:r>
            <w:bookmarkEnd w:id="10"/>
          </w:p>
        </w:tc>
        <w:tc>
          <w:tcPr>
            <w:tcW w:w="4111" w:type="dxa"/>
            <w:hideMark/>
          </w:tcPr>
          <w:p w14:paraId="6647D9B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Ekspert ocenia czy inwestycja realizowana jest w formule projektu partnerskiego - zgodnie z art 39 Ustawy o zasadach realizacji zadań finansowanych ze środków europejskich w perspektywie finansowej 2021-2027. </w:t>
            </w:r>
          </w:p>
        </w:tc>
        <w:tc>
          <w:tcPr>
            <w:tcW w:w="1842" w:type="dxa"/>
            <w:hideMark/>
          </w:tcPr>
          <w:p w14:paraId="6D77FF38"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NIE </w:t>
            </w:r>
          </w:p>
          <w:p w14:paraId="2F86FAF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Brak możliwości uzupełnienia kryterium </w:t>
            </w:r>
          </w:p>
          <w:p w14:paraId="68566D55"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Kryterium obowiązuje w trybie konkurencyjnym </w:t>
            </w:r>
          </w:p>
        </w:tc>
        <w:tc>
          <w:tcPr>
            <w:tcW w:w="4111" w:type="dxa"/>
            <w:hideMark/>
          </w:tcPr>
          <w:p w14:paraId="56AD380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Punktowa:  </w:t>
            </w:r>
          </w:p>
          <w:p w14:paraId="4E4B892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Projekt realizowany w partnerstwie – 1 pkt.</w:t>
            </w:r>
          </w:p>
          <w:p w14:paraId="42D9C635"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Projekt realizowany poza partnerstwem – 0 pkt.</w:t>
            </w:r>
          </w:p>
          <w:p w14:paraId="3795B0B4"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Maksymalnie do uzyskania 1 pkt</w:t>
            </w:r>
          </w:p>
        </w:tc>
        <w:tc>
          <w:tcPr>
            <w:tcW w:w="1559" w:type="dxa"/>
            <w:hideMark/>
          </w:tcPr>
          <w:p w14:paraId="04A8ADE1"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Nie dotyczy </w:t>
            </w:r>
          </w:p>
        </w:tc>
      </w:tr>
      <w:tr w:rsidR="00614D96" w:rsidRPr="00614D96" w14:paraId="45A9A6DF" w14:textId="77777777" w:rsidTr="4200FD32">
        <w:trPr>
          <w:trHeight w:val="300"/>
        </w:trPr>
        <w:tc>
          <w:tcPr>
            <w:tcW w:w="866" w:type="dxa"/>
            <w:hideMark/>
          </w:tcPr>
          <w:p w14:paraId="2219825C" w14:textId="77777777" w:rsidR="00407B5C" w:rsidRPr="00614D96" w:rsidRDefault="00407B5C" w:rsidP="000410A6">
            <w:pPr>
              <w:pStyle w:val="Akapitzlist"/>
              <w:numPr>
                <w:ilvl w:val="0"/>
                <w:numId w:val="21"/>
              </w:numPr>
              <w:spacing w:before="100" w:beforeAutospacing="1"/>
              <w:ind w:left="927"/>
              <w:textAlignment w:val="baseline"/>
              <w:rPr>
                <w:rFonts w:eastAsia="Arial" w:cstheme="minorHAnsi"/>
                <w:color w:val="000000" w:themeColor="text1"/>
                <w:sz w:val="24"/>
                <w:szCs w:val="24"/>
                <w:lang w:eastAsia="pl-PL"/>
              </w:rPr>
            </w:pPr>
          </w:p>
        </w:tc>
        <w:tc>
          <w:tcPr>
            <w:tcW w:w="2106" w:type="dxa"/>
            <w:hideMark/>
          </w:tcPr>
          <w:p w14:paraId="47AAD9F7"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bookmarkStart w:id="11" w:name="_Hlk129672980"/>
            <w:r w:rsidRPr="00614D96">
              <w:rPr>
                <w:rFonts w:eastAsia="Arial" w:cstheme="minorHAnsi"/>
                <w:color w:val="000000" w:themeColor="text1"/>
                <w:sz w:val="24"/>
                <w:szCs w:val="24"/>
                <w:lang w:eastAsia="pl-PL"/>
              </w:rPr>
              <w:t>Realizacja projektu w formule partnerstwa publiczno-</w:t>
            </w:r>
            <w:r w:rsidRPr="00614D96">
              <w:rPr>
                <w:rFonts w:eastAsia="Arial" w:cstheme="minorHAnsi"/>
                <w:color w:val="000000" w:themeColor="text1"/>
                <w:sz w:val="24"/>
                <w:szCs w:val="24"/>
                <w:lang w:eastAsia="pl-PL"/>
              </w:rPr>
              <w:lastRenderedPageBreak/>
              <w:t>prywatnego (projekt hybrydowy) lub w formule ESCO – jeśli dotyczy. </w:t>
            </w:r>
            <w:bookmarkEnd w:id="11"/>
          </w:p>
        </w:tc>
        <w:tc>
          <w:tcPr>
            <w:tcW w:w="4111" w:type="dxa"/>
            <w:hideMark/>
          </w:tcPr>
          <w:p w14:paraId="0078AAB5" w14:textId="77777777" w:rsidR="00407B5C" w:rsidRPr="00614D96" w:rsidRDefault="00407B5C" w:rsidP="001D4328">
            <w:pPr>
              <w:spacing w:before="100" w:beforeAutospacing="1"/>
              <w:ind w:right="210"/>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xml:space="preserve">Premiowana będzie realizacja inwestycji jako projektu hybrydowego (PPP) lub w formule ESCO w oparciu o umowę EPC. </w:t>
            </w:r>
          </w:p>
          <w:p w14:paraId="30398A4B" w14:textId="77777777" w:rsidR="00407B5C" w:rsidRPr="00614D96" w:rsidRDefault="00407B5C" w:rsidP="001D4328">
            <w:pPr>
              <w:spacing w:before="100" w:beforeAutospacing="1"/>
              <w:ind w:right="210"/>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xml:space="preserve">Projekt hybrydowy – zgodnie z art. 40 ustawy z dnia 28 kwietnia 2022 roku o zasadach realizacji zadań finansowanych ze środków europejskich w perspektywie finansowej 2021–2027, polega na wspólnej realizacji projektu przez partnerstwo publiczno-prywatne, o którym mowa w art. 2 pkt 15 rozporządzenia ogólnego. </w:t>
            </w:r>
          </w:p>
          <w:p w14:paraId="2A7B1CFD" w14:textId="77777777" w:rsidR="00407B5C" w:rsidRPr="00614D96" w:rsidRDefault="00407B5C" w:rsidP="001D4328">
            <w:pPr>
              <w:spacing w:before="100" w:beforeAutospacing="1"/>
              <w:ind w:right="210"/>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Formuła ESCO oznacza realizację projektu we współpracy z przedsiębiorstwem usług energetycznych, które dostarcza usługę poprawiającą efektywność energetyczną u beneficjenta, a wynagrodzenie (zwrot kosztów) za usługę otrzymuje z oszczędności uzyskanych ze zmniejszenia kosztów </w:t>
            </w:r>
            <w:r w:rsidRPr="00614D96">
              <w:rPr>
                <w:rFonts w:eastAsia="Arial" w:cstheme="minorHAnsi"/>
                <w:color w:val="000000" w:themeColor="text1"/>
                <w:sz w:val="24"/>
                <w:szCs w:val="24"/>
                <w:lang w:eastAsia="pl-PL"/>
              </w:rPr>
              <w:lastRenderedPageBreak/>
              <w:t xml:space="preserve">zużywanej energii wynikających z wdrożonych rozwiązań. </w:t>
            </w:r>
          </w:p>
          <w:p w14:paraId="5013EEA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val="en-GB" w:eastAsia="pl-PL"/>
              </w:rPr>
              <w:t xml:space="preserve">Umowa EPC (ang. – skrót od energy performance contract). </w:t>
            </w:r>
            <w:r w:rsidRPr="00614D96">
              <w:rPr>
                <w:rFonts w:eastAsia="Arial" w:cstheme="minorHAnsi"/>
                <w:color w:val="000000" w:themeColor="text1"/>
                <w:sz w:val="24"/>
                <w:szCs w:val="24"/>
                <w:lang w:eastAsia="pl-PL"/>
              </w:rPr>
              <w:t xml:space="preserve">Założenia EPC oznaczają, że wypłata wynagrodzenia dla wykonawcy inwestycji jest uzależniona od tego, czy planowany efekt energetyczny jest rzeczywiście osiągany w poszczególnych latach po zakończeniu prac. W oparciu o umowę EPC współpraca może być realizowana poprzez formułę PPP/ESCO. </w:t>
            </w:r>
          </w:p>
        </w:tc>
        <w:tc>
          <w:tcPr>
            <w:tcW w:w="1842" w:type="dxa"/>
            <w:hideMark/>
          </w:tcPr>
          <w:p w14:paraId="27B7BC4D"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xml:space="preserve">NIE. </w:t>
            </w:r>
          </w:p>
          <w:p w14:paraId="4EBF8B2C"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xml:space="preserve">Brak możliwości uzupełnienia kryterium. </w:t>
            </w:r>
          </w:p>
          <w:p w14:paraId="254AEF7A" w14:textId="364D7A05"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Kryterium obowiązuje w trybie konkurencyjnym</w:t>
            </w:r>
          </w:p>
          <w:p w14:paraId="46D1E2A7"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w:t>
            </w:r>
          </w:p>
        </w:tc>
        <w:tc>
          <w:tcPr>
            <w:tcW w:w="4111" w:type="dxa"/>
            <w:hideMark/>
          </w:tcPr>
          <w:p w14:paraId="7CF0F782" w14:textId="77777777" w:rsidR="00407B5C" w:rsidRPr="00614D96" w:rsidRDefault="00407B5C" w:rsidP="001D4328">
            <w:pPr>
              <w:spacing w:before="100" w:beforeAutospacing="1"/>
              <w:ind w:right="390"/>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xml:space="preserve">Punktowa: </w:t>
            </w:r>
          </w:p>
          <w:p w14:paraId="43542412" w14:textId="77777777" w:rsidR="00407B5C" w:rsidRPr="00614D96" w:rsidRDefault="00407B5C" w:rsidP="001D4328">
            <w:pPr>
              <w:spacing w:before="100" w:beforeAutospacing="1"/>
              <w:ind w:right="390"/>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Sposób przyznawania punktacji: </w:t>
            </w:r>
          </w:p>
          <w:p w14:paraId="0DF8AB79"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1)  Projekt realizowany w formule ESCO - dokonano wyboru partnera prywatnego przed złożeniem wniosku o dofinansowanie oraz podpisano umowę o EPC (umowa dołączona do wniosku o dofinansowanie) - 6 pkt. </w:t>
            </w:r>
          </w:p>
          <w:p w14:paraId="17D6E7C6"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2)  Projekt realizowany jest w formule PPP - dokonano wyboru partnera prywatnego przed złożeniem wniosku o dofinansowanie oraz podpisano umowę o PPP (umowa dołączona do wniosku o dofinansowanie) - 5 pkt. </w:t>
            </w:r>
          </w:p>
          <w:p w14:paraId="2A864DDB"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3) Projekt realizowany w formule ESCO - dokonano wyboru partnera prywatnego przed złożeniem wniosku o dofinansowanie, na podstawie oświadczenia we wniosku – 4 pkt </w:t>
            </w:r>
          </w:p>
          <w:p w14:paraId="7D658380"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4) Projekt realizowany jest w formule PPP - dokonano wyboru partnera prywatnego przed złożeniem wniosku o dofinansowanie, na podstawie oświadczenia we wniosku –3 pkt </w:t>
            </w:r>
          </w:p>
          <w:p w14:paraId="3A72C780" w14:textId="77777777" w:rsidR="00407B5C" w:rsidRPr="00614D96" w:rsidRDefault="00407B5C" w:rsidP="001D4328">
            <w:pPr>
              <w:spacing w:before="100" w:beforeAutospacing="1"/>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5) Projekt planowany do realizacji w formule ESCO lub w formule PPP - weryfikowane na podstawie dołączonego do wniosku dokumentu: ocena efektywności realizacji przedsięwzięcia lub analiza potrzeb i wymagań – 2 pkt</w:t>
            </w:r>
          </w:p>
          <w:p w14:paraId="605C5908"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Maksymalnie do uzyskania 6 pkt. </w:t>
            </w:r>
          </w:p>
        </w:tc>
        <w:tc>
          <w:tcPr>
            <w:tcW w:w="1559" w:type="dxa"/>
            <w:hideMark/>
          </w:tcPr>
          <w:p w14:paraId="51D07873"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xml:space="preserve">Nie dotyczy </w:t>
            </w:r>
          </w:p>
        </w:tc>
      </w:tr>
      <w:tr w:rsidR="00614D96" w:rsidRPr="00614D96" w14:paraId="1400AEA3" w14:textId="77777777" w:rsidTr="4200FD32">
        <w:trPr>
          <w:trHeight w:val="300"/>
        </w:trPr>
        <w:tc>
          <w:tcPr>
            <w:tcW w:w="866" w:type="dxa"/>
          </w:tcPr>
          <w:p w14:paraId="1873A3B6" w14:textId="77777777" w:rsidR="00407B5C" w:rsidRPr="00614D96" w:rsidRDefault="00407B5C" w:rsidP="000410A6">
            <w:pPr>
              <w:pStyle w:val="Akapitzlist"/>
              <w:numPr>
                <w:ilvl w:val="0"/>
                <w:numId w:val="21"/>
              </w:numPr>
              <w:spacing w:before="100" w:beforeAutospacing="1"/>
              <w:ind w:left="927"/>
              <w:textAlignment w:val="baseline"/>
              <w:rPr>
                <w:rFonts w:eastAsia="Arial" w:cstheme="minorHAnsi"/>
                <w:color w:val="000000" w:themeColor="text1"/>
                <w:sz w:val="24"/>
                <w:szCs w:val="24"/>
                <w:lang w:eastAsia="pl-PL"/>
              </w:rPr>
            </w:pPr>
          </w:p>
        </w:tc>
        <w:tc>
          <w:tcPr>
            <w:tcW w:w="2106" w:type="dxa"/>
          </w:tcPr>
          <w:p w14:paraId="275C49C5"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 xml:space="preserve">Wynikanie projektu z aktualnego i pozytywnie </w:t>
            </w:r>
            <w:r w:rsidRPr="00614D96">
              <w:rPr>
                <w:rFonts w:eastAsia="Arial" w:cstheme="minorHAnsi"/>
                <w:color w:val="000000" w:themeColor="text1"/>
                <w:sz w:val="24"/>
                <w:szCs w:val="24"/>
                <w:lang w:eastAsia="pl-PL"/>
              </w:rPr>
              <w:lastRenderedPageBreak/>
              <w:t xml:space="preserve">zaopiniowanego programu rewitalizacji </w:t>
            </w:r>
            <w:r w:rsidRPr="00614D96">
              <w:rPr>
                <w:rFonts w:eastAsia="Arial" w:cstheme="minorHAnsi"/>
                <w:color w:val="000000" w:themeColor="text1"/>
                <w:sz w:val="24"/>
                <w:szCs w:val="24"/>
              </w:rPr>
              <w:t xml:space="preserve">zamieszczonego w Wykazie Gminnych Programów Rewitalizacji Województwa Śląskiego w ramach FE SL 2021-2027 </w:t>
            </w:r>
            <w:r w:rsidRPr="00614D96">
              <w:rPr>
                <w:rFonts w:eastAsia="Arial" w:cstheme="minorHAnsi"/>
                <w:color w:val="000000" w:themeColor="text1"/>
                <w:sz w:val="24"/>
                <w:szCs w:val="24"/>
                <w:lang w:eastAsia="pl-PL"/>
              </w:rPr>
              <w:t>(jeśli dotyczy) </w:t>
            </w:r>
          </w:p>
        </w:tc>
        <w:tc>
          <w:tcPr>
            <w:tcW w:w="4111" w:type="dxa"/>
          </w:tcPr>
          <w:p w14:paraId="1A86DD71" w14:textId="77777777" w:rsidR="00407B5C" w:rsidRPr="00614D96" w:rsidRDefault="00407B5C" w:rsidP="001D4328">
            <w:pPr>
              <w:spacing w:before="100" w:beforeAutospacing="1"/>
              <w:ind w:right="210"/>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 xml:space="preserve">Kryterium zostanie zweryfikowane na etapie oceny wniosku o dofinansowanie na podstawie informacji wskazanej we wniosku o </w:t>
            </w:r>
            <w:r w:rsidRPr="00614D96">
              <w:rPr>
                <w:rFonts w:eastAsia="Arial" w:cstheme="minorHAnsi"/>
                <w:color w:val="000000" w:themeColor="text1"/>
                <w:sz w:val="24"/>
                <w:szCs w:val="24"/>
                <w:lang w:eastAsia="pl-PL"/>
              </w:rPr>
              <w:lastRenderedPageBreak/>
              <w:t>dofinansowanie. Kryterium nie dotyczy działań 9.3 Rewitalizacja obszarów miejskich oraz 9.5 Rewitalizacja obszarów wiejskich. </w:t>
            </w:r>
          </w:p>
        </w:tc>
        <w:tc>
          <w:tcPr>
            <w:tcW w:w="1842" w:type="dxa"/>
          </w:tcPr>
          <w:p w14:paraId="42E9E77B" w14:textId="77777777" w:rsidR="00407B5C" w:rsidRPr="00614D96" w:rsidRDefault="00407B5C" w:rsidP="001D4328">
            <w:pPr>
              <w:spacing w:before="100" w:beforeAutospacing="1"/>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 </w:t>
            </w:r>
          </w:p>
          <w:p w14:paraId="226232B3" w14:textId="77777777" w:rsidR="00407B5C" w:rsidRPr="00614D96" w:rsidRDefault="00407B5C" w:rsidP="001D4328">
            <w:pPr>
              <w:spacing w:before="100" w:beforeAutospacing="1"/>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Brak możliwości uzupełnienia kryterium </w:t>
            </w:r>
          </w:p>
          <w:p w14:paraId="2C3FCEC7"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Kryterium obowiązuje w trybie konkurencyjnym </w:t>
            </w:r>
          </w:p>
        </w:tc>
        <w:tc>
          <w:tcPr>
            <w:tcW w:w="4111" w:type="dxa"/>
          </w:tcPr>
          <w:p w14:paraId="26EC624A" w14:textId="77777777" w:rsidR="00407B5C" w:rsidRPr="00614D96" w:rsidRDefault="00407B5C" w:rsidP="001D4328">
            <w:pPr>
              <w:spacing w:before="100" w:beforeAutospacing="1"/>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Punktowe </w:t>
            </w:r>
          </w:p>
          <w:p w14:paraId="55837AFC" w14:textId="77777777" w:rsidR="00407B5C" w:rsidRPr="00614D96" w:rsidRDefault="00407B5C" w:rsidP="001D4328">
            <w:pPr>
              <w:spacing w:before="100" w:beforeAutospacing="1"/>
              <w:contextualSpacing/>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0 pkt – projekt nie jest projektem rewitalizacyjnym </w:t>
            </w:r>
          </w:p>
          <w:p w14:paraId="3012080A" w14:textId="77777777" w:rsidR="00407B5C" w:rsidRPr="00614D96" w:rsidRDefault="00407B5C" w:rsidP="001D4328">
            <w:pPr>
              <w:spacing w:before="100" w:beforeAutospacing="1"/>
              <w:ind w:right="390"/>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2 pkt – projekt jest projektem rewitalizacyjnym  </w:t>
            </w:r>
          </w:p>
        </w:tc>
        <w:tc>
          <w:tcPr>
            <w:tcW w:w="1559" w:type="dxa"/>
          </w:tcPr>
          <w:p w14:paraId="3ECB3017"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 dotyczy </w:t>
            </w:r>
          </w:p>
        </w:tc>
      </w:tr>
      <w:tr w:rsidR="00614D96" w:rsidRPr="00614D96" w14:paraId="0A6E0C6A" w14:textId="77777777" w:rsidTr="4200FD32">
        <w:trPr>
          <w:trHeight w:val="300"/>
        </w:trPr>
        <w:tc>
          <w:tcPr>
            <w:tcW w:w="866" w:type="dxa"/>
          </w:tcPr>
          <w:p w14:paraId="7938533E" w14:textId="77777777" w:rsidR="00407B5C" w:rsidRPr="00614D96" w:rsidRDefault="00407B5C" w:rsidP="000410A6">
            <w:pPr>
              <w:pStyle w:val="Akapitzlist"/>
              <w:numPr>
                <w:ilvl w:val="0"/>
                <w:numId w:val="21"/>
              </w:numPr>
              <w:spacing w:before="100" w:beforeAutospacing="1"/>
              <w:ind w:left="927"/>
              <w:textAlignment w:val="baseline"/>
              <w:rPr>
                <w:rFonts w:eastAsia="Arial" w:cstheme="minorHAnsi"/>
                <w:color w:val="000000" w:themeColor="text1"/>
                <w:sz w:val="24"/>
                <w:szCs w:val="24"/>
                <w:lang w:eastAsia="pl-PL"/>
              </w:rPr>
            </w:pPr>
          </w:p>
        </w:tc>
        <w:tc>
          <w:tcPr>
            <w:tcW w:w="2106" w:type="dxa"/>
          </w:tcPr>
          <w:p w14:paraId="00DE5BED"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rPr>
              <w:t>Zastosowanie w projekcie zielonych zamówień publicznych</w:t>
            </w:r>
          </w:p>
        </w:tc>
        <w:tc>
          <w:tcPr>
            <w:tcW w:w="4111" w:type="dxa"/>
          </w:tcPr>
          <w:p w14:paraId="6D7943E0" w14:textId="77777777" w:rsidR="00407B5C" w:rsidRPr="00614D96" w:rsidRDefault="00407B5C" w:rsidP="001D4328">
            <w:pPr>
              <w:spacing w:before="100" w:beforeAutospacing="1"/>
              <w:rPr>
                <w:rFonts w:eastAsia="Arial" w:cstheme="minorHAnsi"/>
                <w:color w:val="000000" w:themeColor="text1"/>
                <w:sz w:val="24"/>
                <w:szCs w:val="24"/>
              </w:rPr>
            </w:pPr>
            <w:r w:rsidRPr="00614D96">
              <w:rPr>
                <w:rFonts w:eastAsia="Arial" w:cstheme="minorHAnsi"/>
                <w:color w:val="000000" w:themeColor="text1"/>
                <w:sz w:val="24"/>
                <w:szCs w:val="24"/>
              </w:rPr>
              <w:t xml:space="preserve">Zielone zamówienia publiczne oznaczają politykę, w ramach której zamawiający włącza kryteria i/lub wymagania ekologiczne do procesu zakupów (procedur udzielania zamówień publicznych) i poszukuje rozwiązań ograniczających </w:t>
            </w:r>
            <w:r w:rsidRPr="00614D96">
              <w:rPr>
                <w:rFonts w:eastAsia="Arial" w:cstheme="minorHAnsi"/>
                <w:color w:val="000000" w:themeColor="text1"/>
                <w:sz w:val="24"/>
                <w:szCs w:val="24"/>
              </w:rPr>
              <w:lastRenderedPageBreak/>
              <w:t>negatywny wpływ produktów/usług na środowisko oraz uwzględniających cały cykl życia produktów, a poprzez to wpływa na rozwój i upowszechnienie technologii środowiskowych. </w:t>
            </w:r>
          </w:p>
          <w:p w14:paraId="602DCBBB" w14:textId="77777777" w:rsidR="00407B5C" w:rsidRPr="00614D96" w:rsidRDefault="00407B5C" w:rsidP="001D4328">
            <w:pPr>
              <w:spacing w:before="100" w:beforeAutospacing="1"/>
              <w:rPr>
                <w:rFonts w:eastAsia="Arial" w:cstheme="minorHAnsi"/>
                <w:color w:val="000000" w:themeColor="text1"/>
                <w:sz w:val="24"/>
                <w:szCs w:val="24"/>
              </w:rPr>
            </w:pPr>
            <w:r w:rsidRPr="00614D96">
              <w:rPr>
                <w:rFonts w:eastAsia="Arial" w:cstheme="minorHAnsi"/>
                <w:color w:val="000000" w:themeColor="text1"/>
                <w:sz w:val="24"/>
                <w:szCs w:val="24"/>
              </w:rPr>
              <w:t xml:space="preserve"> W ramach kryterium oceniane będzie zastosowanie „zielonych zamówień publicznych” w postępowaniach zakończonych. Opis zamówienia uwzględniający kwestię „zielonych zamówień publicznych” (np. odwołanie do aspektów/kryteriów środowiskowych /m.in. energooszczędności, surowców odnawialnych i z odzysku, niskiej emisji, niskiego poziomu odpadów/) powinien zostać zawarty we wniosku. </w:t>
            </w:r>
          </w:p>
          <w:p w14:paraId="57EDA4C4" w14:textId="77777777" w:rsidR="00407B5C" w:rsidRPr="00614D96" w:rsidRDefault="00407B5C" w:rsidP="001D4328">
            <w:pPr>
              <w:spacing w:before="100" w:beforeAutospacing="1"/>
              <w:rPr>
                <w:rFonts w:eastAsia="Arial" w:cstheme="minorHAnsi"/>
                <w:color w:val="000000" w:themeColor="text1"/>
                <w:sz w:val="24"/>
                <w:szCs w:val="24"/>
              </w:rPr>
            </w:pPr>
            <w:r w:rsidRPr="00614D96">
              <w:rPr>
                <w:rFonts w:eastAsia="Arial" w:cstheme="minorHAnsi"/>
                <w:color w:val="000000" w:themeColor="text1"/>
                <w:sz w:val="24"/>
                <w:szCs w:val="24"/>
              </w:rPr>
              <w:lastRenderedPageBreak/>
              <w:t>Przykłady działań dla poszczególnych obszarów tematycznych, których stosowanie zaleca się przy udzielaniu zamówień publicznych (</w:t>
            </w:r>
            <w:r w:rsidRPr="00614D96">
              <w:rPr>
                <w:rFonts w:eastAsia="Arial" w:cstheme="minorHAnsi"/>
                <w:b/>
                <w:bCs/>
                <w:color w:val="000000" w:themeColor="text1"/>
                <w:sz w:val="24"/>
                <w:szCs w:val="24"/>
              </w:rPr>
              <w:t>Kryteria KE):</w:t>
            </w:r>
            <w:r w:rsidRPr="00614D96">
              <w:rPr>
                <w:rFonts w:eastAsia="Arial" w:cstheme="minorHAnsi"/>
                <w:color w:val="000000" w:themeColor="text1"/>
                <w:sz w:val="24"/>
                <w:szCs w:val="24"/>
              </w:rPr>
              <w:t> </w:t>
            </w:r>
          </w:p>
          <w:p w14:paraId="52D6D941" w14:textId="77777777" w:rsidR="00407B5C" w:rsidRPr="00614D96" w:rsidRDefault="00F56F09" w:rsidP="001D4328">
            <w:pPr>
              <w:spacing w:before="100" w:beforeAutospacing="1"/>
              <w:rPr>
                <w:rFonts w:eastAsia="Arial" w:cstheme="minorHAnsi"/>
                <w:color w:val="000000" w:themeColor="text1"/>
                <w:sz w:val="24"/>
                <w:szCs w:val="24"/>
              </w:rPr>
            </w:pPr>
            <w:hyperlink r:id="rId12">
              <w:r w:rsidR="00407B5C" w:rsidRPr="00614D96">
                <w:rPr>
                  <w:rStyle w:val="Hipercze"/>
                  <w:rFonts w:eastAsia="Arial" w:cstheme="minorHAnsi"/>
                  <w:color w:val="000000" w:themeColor="text1"/>
                  <w:sz w:val="24"/>
                  <w:szCs w:val="24"/>
                  <w:u w:val="none"/>
                </w:rPr>
                <w:t>https://www.uzp.gov.pl/baza-wiedzy/zrownowazone-zamowienia-publiczne/zielone-zamowienia/kryteria-srodowiskowe-gpp</w:t>
              </w:r>
            </w:hyperlink>
            <w:r w:rsidR="00407B5C" w:rsidRPr="00614D96">
              <w:rPr>
                <w:rFonts w:eastAsia="Arial" w:cstheme="minorHAnsi"/>
                <w:color w:val="000000" w:themeColor="text1"/>
                <w:sz w:val="24"/>
                <w:szCs w:val="24"/>
              </w:rPr>
              <w:t xml:space="preserve">  </w:t>
            </w:r>
          </w:p>
          <w:p w14:paraId="17597B97" w14:textId="77777777" w:rsidR="00407B5C" w:rsidRPr="00614D96" w:rsidRDefault="00F56F09" w:rsidP="001D4328">
            <w:pPr>
              <w:spacing w:before="100" w:beforeAutospacing="1"/>
              <w:ind w:right="210"/>
              <w:textAlignment w:val="baseline"/>
              <w:rPr>
                <w:rFonts w:eastAsia="Arial" w:cstheme="minorHAnsi"/>
                <w:color w:val="000000" w:themeColor="text1"/>
                <w:sz w:val="24"/>
                <w:szCs w:val="24"/>
                <w:lang w:eastAsia="pl-PL"/>
              </w:rPr>
            </w:pPr>
            <w:hyperlink r:id="rId13">
              <w:r w:rsidR="00407B5C" w:rsidRPr="00614D96">
                <w:rPr>
                  <w:rStyle w:val="Hipercze"/>
                  <w:rFonts w:eastAsia="Arial" w:cstheme="minorHAnsi"/>
                  <w:color w:val="000000" w:themeColor="text1"/>
                  <w:sz w:val="24"/>
                  <w:szCs w:val="24"/>
                  <w:u w:val="none"/>
                </w:rPr>
                <w:t>https://www.gov.pl/web/uzp/kryteria-srodowiskowe-gpp</w:t>
              </w:r>
            </w:hyperlink>
            <w:r w:rsidR="00407B5C" w:rsidRPr="00614D96">
              <w:rPr>
                <w:rFonts w:eastAsia="Arial" w:cstheme="minorHAnsi"/>
                <w:color w:val="000000" w:themeColor="text1"/>
                <w:sz w:val="24"/>
                <w:szCs w:val="24"/>
              </w:rPr>
              <w:t> </w:t>
            </w:r>
          </w:p>
        </w:tc>
        <w:tc>
          <w:tcPr>
            <w:tcW w:w="1842" w:type="dxa"/>
          </w:tcPr>
          <w:p w14:paraId="5EE715B0" w14:textId="77777777" w:rsidR="00407B5C" w:rsidRPr="00614D96" w:rsidRDefault="00407B5C" w:rsidP="001D4328">
            <w:pPr>
              <w:spacing w:before="100" w:beforeAutospacing="1"/>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NIE</w:t>
            </w:r>
          </w:p>
          <w:p w14:paraId="6237E5DD" w14:textId="77777777" w:rsidR="00407B5C" w:rsidRPr="00614D96" w:rsidRDefault="00407B5C" w:rsidP="001D4328">
            <w:pPr>
              <w:spacing w:before="100" w:beforeAutospacing="1"/>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t>Brak możliwości uzupełnienia kryterium </w:t>
            </w:r>
          </w:p>
          <w:p w14:paraId="157A42D4" w14:textId="77777777" w:rsidR="00407B5C" w:rsidRPr="00614D96" w:rsidRDefault="00407B5C" w:rsidP="001D4328">
            <w:pPr>
              <w:spacing w:before="100" w:beforeAutospacing="1"/>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lang w:eastAsia="pl-PL"/>
              </w:rPr>
              <w:lastRenderedPageBreak/>
              <w:t>Kryterium obowiązuje w trybie konkurencyjnym</w:t>
            </w:r>
          </w:p>
        </w:tc>
        <w:tc>
          <w:tcPr>
            <w:tcW w:w="4111" w:type="dxa"/>
          </w:tcPr>
          <w:p w14:paraId="0E6275F1" w14:textId="48F763D8" w:rsidR="00407B5C" w:rsidRPr="00614D96" w:rsidRDefault="00407B5C" w:rsidP="3D4C58A3">
            <w:pPr>
              <w:spacing w:before="100" w:beforeAutospacing="1"/>
              <w:rPr>
                <w:rFonts w:eastAsia="Arial"/>
                <w:color w:val="000000" w:themeColor="text1"/>
                <w:sz w:val="24"/>
                <w:szCs w:val="24"/>
                <w:lang w:eastAsia="pl-PL"/>
              </w:rPr>
            </w:pPr>
            <w:r w:rsidRPr="00614D96">
              <w:rPr>
                <w:rFonts w:eastAsia="Arial"/>
                <w:color w:val="000000" w:themeColor="text1"/>
                <w:sz w:val="24"/>
                <w:szCs w:val="24"/>
                <w:lang w:eastAsia="pl-PL"/>
              </w:rPr>
              <w:lastRenderedPageBreak/>
              <w:t>Punktow</w:t>
            </w:r>
            <w:r w:rsidR="05181424" w:rsidRPr="00614D96">
              <w:rPr>
                <w:rFonts w:eastAsia="Arial"/>
                <w:color w:val="000000" w:themeColor="text1"/>
                <w:sz w:val="24"/>
                <w:szCs w:val="24"/>
                <w:lang w:eastAsia="pl-PL"/>
              </w:rPr>
              <w:t>e</w:t>
            </w:r>
            <w:r w:rsidRPr="00614D96">
              <w:rPr>
                <w:rFonts w:eastAsia="Arial"/>
                <w:color w:val="000000" w:themeColor="text1"/>
                <w:sz w:val="24"/>
                <w:szCs w:val="24"/>
                <w:lang w:eastAsia="pl-PL"/>
              </w:rPr>
              <w:t>:</w:t>
            </w:r>
          </w:p>
          <w:p w14:paraId="7253577E" w14:textId="77777777" w:rsidR="00407B5C" w:rsidRPr="00614D96" w:rsidRDefault="00407B5C" w:rsidP="001D4328">
            <w:pPr>
              <w:spacing w:before="100" w:beforeAutospacing="1"/>
              <w:rPr>
                <w:rFonts w:eastAsia="Arial" w:cstheme="minorHAnsi"/>
                <w:color w:val="000000" w:themeColor="text1"/>
                <w:sz w:val="24"/>
                <w:szCs w:val="24"/>
              </w:rPr>
            </w:pPr>
            <w:r w:rsidRPr="00614D96">
              <w:rPr>
                <w:rFonts w:eastAsia="Arial" w:cstheme="minorHAnsi"/>
                <w:color w:val="000000" w:themeColor="text1"/>
                <w:sz w:val="24"/>
                <w:szCs w:val="24"/>
              </w:rPr>
              <w:t xml:space="preserve">0 pkt – nie przewidziano zastosowania zielonych zamówień  </w:t>
            </w:r>
          </w:p>
          <w:p w14:paraId="02507EC7" w14:textId="77777777" w:rsidR="00407B5C" w:rsidRPr="00614D96" w:rsidRDefault="00407B5C" w:rsidP="001D4328">
            <w:pPr>
              <w:spacing w:before="100" w:beforeAutospacing="1"/>
              <w:ind w:right="390"/>
              <w:textAlignment w:val="baseline"/>
              <w:rPr>
                <w:rFonts w:eastAsia="Arial" w:cstheme="minorHAnsi"/>
                <w:color w:val="000000" w:themeColor="text1"/>
                <w:sz w:val="24"/>
                <w:szCs w:val="24"/>
                <w:lang w:eastAsia="pl-PL"/>
              </w:rPr>
            </w:pPr>
            <w:r w:rsidRPr="00614D96">
              <w:rPr>
                <w:rFonts w:eastAsia="Arial" w:cstheme="minorHAnsi"/>
                <w:color w:val="000000" w:themeColor="text1"/>
                <w:sz w:val="24"/>
                <w:szCs w:val="24"/>
              </w:rPr>
              <w:t>2 pkt - zastosowanie zielonych zamówień publicznych</w:t>
            </w:r>
          </w:p>
        </w:tc>
        <w:tc>
          <w:tcPr>
            <w:tcW w:w="1559" w:type="dxa"/>
          </w:tcPr>
          <w:p w14:paraId="651C5176" w14:textId="6AB4FA89" w:rsidR="00407B5C" w:rsidRPr="00614D96" w:rsidRDefault="65032242" w:rsidP="3D4C58A3">
            <w:pPr>
              <w:spacing w:before="100" w:beforeAutospacing="1"/>
              <w:textAlignment w:val="baseline"/>
              <w:rPr>
                <w:rFonts w:eastAsia="Arial"/>
                <w:color w:val="000000" w:themeColor="text1"/>
                <w:sz w:val="24"/>
                <w:szCs w:val="24"/>
                <w:lang w:eastAsia="pl-PL"/>
              </w:rPr>
            </w:pPr>
            <w:r w:rsidRPr="00614D96">
              <w:rPr>
                <w:rFonts w:eastAsia="Arial"/>
                <w:color w:val="000000" w:themeColor="text1"/>
                <w:sz w:val="24"/>
                <w:szCs w:val="24"/>
                <w:lang w:eastAsia="pl-PL"/>
              </w:rPr>
              <w:t>Nie dotyczy</w:t>
            </w:r>
          </w:p>
        </w:tc>
      </w:tr>
      <w:bookmarkEnd w:id="5"/>
    </w:tbl>
    <w:p w14:paraId="3ADF023E" w14:textId="77777777" w:rsidR="00407B5C" w:rsidRPr="00614D96" w:rsidRDefault="00407B5C" w:rsidP="00407B5C">
      <w:pPr>
        <w:rPr>
          <w:color w:val="000000" w:themeColor="text1"/>
          <w:sz w:val="24"/>
          <w:szCs w:val="24"/>
        </w:rPr>
      </w:pPr>
    </w:p>
    <w:p w14:paraId="183B5A03" w14:textId="16BF6214" w:rsidR="00407B5C" w:rsidRPr="00614D96" w:rsidRDefault="6E75371B" w:rsidP="00A44465">
      <w:pPr>
        <w:keepNext/>
        <w:keepLines/>
        <w:spacing w:before="240" w:after="240"/>
        <w:outlineLvl w:val="0"/>
        <w:rPr>
          <w:b/>
          <w:bCs/>
          <w:color w:val="000000" w:themeColor="text1"/>
          <w:sz w:val="24"/>
          <w:szCs w:val="24"/>
        </w:rPr>
      </w:pPr>
      <w:bookmarkStart w:id="12" w:name="_Hlk179369833"/>
      <w:r w:rsidRPr="00614D96">
        <w:rPr>
          <w:b/>
          <w:bCs/>
          <w:color w:val="000000" w:themeColor="text1"/>
          <w:sz w:val="24"/>
          <w:szCs w:val="24"/>
        </w:rPr>
        <w:lastRenderedPageBreak/>
        <w:t xml:space="preserve">Kryteria </w:t>
      </w:r>
      <w:r w:rsidR="27441397" w:rsidRPr="00614D96">
        <w:rPr>
          <w:b/>
          <w:bCs/>
          <w:color w:val="000000" w:themeColor="text1"/>
          <w:sz w:val="24"/>
          <w:szCs w:val="24"/>
        </w:rPr>
        <w:t>m</w:t>
      </w:r>
      <w:r w:rsidR="00407B5C" w:rsidRPr="00614D96">
        <w:rPr>
          <w:b/>
          <w:bCs/>
          <w:color w:val="000000" w:themeColor="text1"/>
          <w:sz w:val="24"/>
          <w:szCs w:val="24"/>
        </w:rPr>
        <w:t xml:space="preserve">erytoryczne specyficzne </w:t>
      </w:r>
      <w:r w:rsidR="006A71DA" w:rsidRPr="00614D96">
        <w:rPr>
          <w:b/>
          <w:bCs/>
          <w:color w:val="000000" w:themeColor="text1"/>
          <w:sz w:val="24"/>
          <w:szCs w:val="24"/>
        </w:rPr>
        <w:t>0/1</w:t>
      </w:r>
    </w:p>
    <w:p w14:paraId="27002AF3" w14:textId="7221B295" w:rsidR="0098440C" w:rsidRPr="0098440C" w:rsidRDefault="0098440C" w:rsidP="0098440C">
      <w:pPr>
        <w:pStyle w:val="Legenda"/>
        <w:keepNext/>
        <w:rPr>
          <w:i w:val="0"/>
          <w:sz w:val="24"/>
        </w:rPr>
      </w:pPr>
      <w:r w:rsidRPr="0098440C">
        <w:rPr>
          <w:i w:val="0"/>
          <w:sz w:val="24"/>
        </w:rPr>
        <w:t xml:space="preserve">Tabela </w:t>
      </w:r>
      <w:r w:rsidRPr="0098440C">
        <w:rPr>
          <w:i w:val="0"/>
          <w:sz w:val="24"/>
        </w:rPr>
        <w:fldChar w:fldCharType="begin"/>
      </w:r>
      <w:r w:rsidRPr="0098440C">
        <w:rPr>
          <w:i w:val="0"/>
          <w:sz w:val="24"/>
        </w:rPr>
        <w:instrText xml:space="preserve"> SEQ Tabela \* ARABIC </w:instrText>
      </w:r>
      <w:r w:rsidRPr="0098440C">
        <w:rPr>
          <w:i w:val="0"/>
          <w:sz w:val="24"/>
        </w:rPr>
        <w:fldChar w:fldCharType="separate"/>
      </w:r>
      <w:r w:rsidR="00360BA2">
        <w:rPr>
          <w:i w:val="0"/>
          <w:noProof/>
          <w:sz w:val="24"/>
        </w:rPr>
        <w:t>4</w:t>
      </w:r>
      <w:r w:rsidRPr="0098440C">
        <w:rPr>
          <w:i w:val="0"/>
          <w:sz w:val="24"/>
        </w:rPr>
        <w:fldChar w:fldCharType="end"/>
      </w:r>
      <w:r w:rsidRPr="0098440C">
        <w:rPr>
          <w:i w:val="0"/>
          <w:sz w:val="24"/>
        </w:rPr>
        <w:t>. Kryteria merytoryczne specyficzne 0/1</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ela 4. Kryteria merytoryczne specyficzne 0/1"/>
        <w:tblDescription w:val="Tabela 5. Zestawienie kryteriów merytorycznych specyficznych punktowych dla działania FE SL 8.6 typ projektu 3"/>
      </w:tblPr>
      <w:tblGrid>
        <w:gridCol w:w="628"/>
        <w:gridCol w:w="2123"/>
        <w:gridCol w:w="4301"/>
        <w:gridCol w:w="1814"/>
        <w:gridCol w:w="4034"/>
        <w:gridCol w:w="1701"/>
      </w:tblGrid>
      <w:tr w:rsidR="00B63DBA" w:rsidRPr="00614D96" w14:paraId="0D5C239E" w14:textId="77777777" w:rsidTr="00B63DBA">
        <w:trPr>
          <w:trHeight w:val="300"/>
          <w:tblHeader/>
        </w:trPr>
        <w:tc>
          <w:tcPr>
            <w:tcW w:w="628" w:type="dxa"/>
            <w:shd w:val="clear" w:color="auto" w:fill="AEAAAA" w:themeFill="background2" w:themeFillShade="BF"/>
          </w:tcPr>
          <w:p w14:paraId="37F8D186" w14:textId="77777777" w:rsidR="00B63DBA" w:rsidRPr="00614D96" w:rsidRDefault="00B63DBA" w:rsidP="001D4328">
            <w:pPr>
              <w:spacing w:after="0" w:line="240" w:lineRule="auto"/>
              <w:rPr>
                <w:b/>
                <w:color w:val="000000" w:themeColor="text1"/>
                <w:sz w:val="24"/>
                <w:szCs w:val="24"/>
              </w:rPr>
            </w:pPr>
            <w:bookmarkStart w:id="13" w:name="_Hlk179369840"/>
            <w:bookmarkEnd w:id="12"/>
            <w:r w:rsidRPr="00614D96">
              <w:rPr>
                <w:b/>
                <w:color w:val="000000" w:themeColor="text1"/>
                <w:sz w:val="24"/>
                <w:szCs w:val="24"/>
              </w:rPr>
              <w:t>l.p.</w:t>
            </w:r>
          </w:p>
        </w:tc>
        <w:tc>
          <w:tcPr>
            <w:tcW w:w="2123" w:type="dxa"/>
            <w:shd w:val="clear" w:color="auto" w:fill="AEAAAA" w:themeFill="background2" w:themeFillShade="BF"/>
          </w:tcPr>
          <w:p w14:paraId="5F8AD081" w14:textId="77777777" w:rsidR="00B63DBA" w:rsidRPr="00614D96" w:rsidRDefault="00B63DBA" w:rsidP="001D4328">
            <w:pPr>
              <w:spacing w:after="0" w:line="240" w:lineRule="auto"/>
              <w:rPr>
                <w:b/>
                <w:color w:val="000000" w:themeColor="text1"/>
                <w:sz w:val="24"/>
                <w:szCs w:val="24"/>
              </w:rPr>
            </w:pPr>
            <w:r w:rsidRPr="00614D96">
              <w:rPr>
                <w:b/>
                <w:color w:val="000000" w:themeColor="text1"/>
                <w:sz w:val="24"/>
                <w:szCs w:val="24"/>
              </w:rPr>
              <w:t>Nazwa kryterium</w:t>
            </w:r>
          </w:p>
        </w:tc>
        <w:tc>
          <w:tcPr>
            <w:tcW w:w="4301" w:type="dxa"/>
            <w:shd w:val="clear" w:color="auto" w:fill="AEAAAA" w:themeFill="background2" w:themeFillShade="BF"/>
          </w:tcPr>
          <w:p w14:paraId="6B6DC1FF" w14:textId="77777777" w:rsidR="00B63DBA" w:rsidRPr="00614D96" w:rsidRDefault="00B63DBA" w:rsidP="001D4328">
            <w:pPr>
              <w:spacing w:after="0" w:line="240" w:lineRule="auto"/>
              <w:rPr>
                <w:b/>
                <w:color w:val="000000" w:themeColor="text1"/>
                <w:sz w:val="24"/>
                <w:szCs w:val="24"/>
              </w:rPr>
            </w:pPr>
            <w:r w:rsidRPr="00614D96">
              <w:rPr>
                <w:b/>
                <w:color w:val="000000" w:themeColor="text1"/>
                <w:sz w:val="24"/>
                <w:szCs w:val="24"/>
              </w:rPr>
              <w:t>Definicja kryterium</w:t>
            </w:r>
          </w:p>
        </w:tc>
        <w:tc>
          <w:tcPr>
            <w:tcW w:w="1814" w:type="dxa"/>
            <w:shd w:val="clear" w:color="auto" w:fill="AEAAAA" w:themeFill="background2" w:themeFillShade="BF"/>
          </w:tcPr>
          <w:p w14:paraId="6CB84B5F" w14:textId="77777777" w:rsidR="00B63DBA" w:rsidRPr="00614D96" w:rsidRDefault="00B63DBA" w:rsidP="001D4328">
            <w:pPr>
              <w:spacing w:after="0" w:line="240" w:lineRule="auto"/>
              <w:rPr>
                <w:b/>
                <w:color w:val="000000" w:themeColor="text1"/>
                <w:sz w:val="24"/>
                <w:szCs w:val="24"/>
              </w:rPr>
            </w:pPr>
            <w:r w:rsidRPr="00614D96">
              <w:rPr>
                <w:b/>
                <w:color w:val="000000" w:themeColor="text1"/>
                <w:sz w:val="24"/>
                <w:szCs w:val="24"/>
              </w:rPr>
              <w:t>Czy spełnienie kryterium jest konieczne do przyznania dofinansowania</w:t>
            </w:r>
          </w:p>
        </w:tc>
        <w:tc>
          <w:tcPr>
            <w:tcW w:w="4034" w:type="dxa"/>
            <w:shd w:val="clear" w:color="auto" w:fill="AEAAAA" w:themeFill="background2" w:themeFillShade="BF"/>
          </w:tcPr>
          <w:p w14:paraId="75305F8A" w14:textId="77777777" w:rsidR="00B63DBA" w:rsidRPr="00614D96" w:rsidRDefault="00B63DBA" w:rsidP="001D4328">
            <w:pPr>
              <w:spacing w:after="0" w:line="240" w:lineRule="auto"/>
              <w:rPr>
                <w:b/>
                <w:color w:val="000000" w:themeColor="text1"/>
                <w:sz w:val="24"/>
                <w:szCs w:val="24"/>
              </w:rPr>
            </w:pPr>
            <w:r w:rsidRPr="00614D96">
              <w:rPr>
                <w:b/>
                <w:color w:val="000000" w:themeColor="text1"/>
                <w:sz w:val="24"/>
                <w:szCs w:val="24"/>
              </w:rPr>
              <w:t>Sposób oceny kryterium</w:t>
            </w:r>
          </w:p>
        </w:tc>
        <w:tc>
          <w:tcPr>
            <w:tcW w:w="1701" w:type="dxa"/>
            <w:shd w:val="clear" w:color="auto" w:fill="AEAAAA" w:themeFill="background2" w:themeFillShade="BF"/>
          </w:tcPr>
          <w:p w14:paraId="5BCE1DDA" w14:textId="77777777" w:rsidR="00B63DBA" w:rsidRPr="00614D96" w:rsidRDefault="00B63DBA" w:rsidP="001D4328">
            <w:pPr>
              <w:spacing w:after="0" w:line="240" w:lineRule="auto"/>
              <w:rPr>
                <w:b/>
                <w:color w:val="000000" w:themeColor="text1"/>
                <w:sz w:val="24"/>
                <w:szCs w:val="24"/>
              </w:rPr>
            </w:pPr>
            <w:r w:rsidRPr="00614D96">
              <w:rPr>
                <w:b/>
                <w:color w:val="000000" w:themeColor="text1"/>
                <w:sz w:val="24"/>
                <w:szCs w:val="24"/>
              </w:rPr>
              <w:t>Szczególne znaczenie kryterium</w:t>
            </w:r>
          </w:p>
        </w:tc>
      </w:tr>
      <w:tr w:rsidR="00B63DBA" w:rsidRPr="00614D96" w14:paraId="0DA60794" w14:textId="77777777" w:rsidTr="00B63DBA">
        <w:trPr>
          <w:trHeight w:val="300"/>
        </w:trPr>
        <w:tc>
          <w:tcPr>
            <w:tcW w:w="628" w:type="dxa"/>
            <w:shd w:val="clear" w:color="auto" w:fill="auto"/>
          </w:tcPr>
          <w:p w14:paraId="22CF1BB3"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1.</w:t>
            </w:r>
          </w:p>
        </w:tc>
        <w:tc>
          <w:tcPr>
            <w:tcW w:w="2123" w:type="dxa"/>
            <w:shd w:val="clear" w:color="auto" w:fill="auto"/>
          </w:tcPr>
          <w:p w14:paraId="7E665773"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Wyroby medyczne i infrastruktura techniczna</w:t>
            </w:r>
          </w:p>
        </w:tc>
        <w:tc>
          <w:tcPr>
            <w:tcW w:w="4301" w:type="dxa"/>
            <w:shd w:val="clear" w:color="auto" w:fill="auto"/>
          </w:tcPr>
          <w:p w14:paraId="3735C42C" w14:textId="2933FC29" w:rsidR="00B63DBA" w:rsidRPr="00614D96" w:rsidRDefault="00B63DBA" w:rsidP="001D4328">
            <w:pPr>
              <w:spacing w:after="0" w:line="240" w:lineRule="auto"/>
              <w:rPr>
                <w:color w:val="000000" w:themeColor="text1"/>
                <w:sz w:val="24"/>
                <w:szCs w:val="24"/>
              </w:rPr>
            </w:pPr>
            <w:r w:rsidRPr="4200FD32">
              <w:rPr>
                <w:color w:val="000000" w:themeColor="text1"/>
                <w:sz w:val="24"/>
                <w:szCs w:val="24"/>
              </w:rPr>
              <w:t>W ramach kryterium weryfikowane będzie, czy występuje rzeczywiste zapotrzebowanie na wyroby medyczne zaplanowane do zakupu w ramach projektu.  Wytworzona lub zakupiona infrastruktura, w tym liczba</w:t>
            </w:r>
          </w:p>
          <w:p w14:paraId="24B3AD51" w14:textId="77777777" w:rsidR="00B63DBA" w:rsidRPr="00614D96" w:rsidRDefault="00B63DBA" w:rsidP="001D4328">
            <w:pPr>
              <w:spacing w:after="0" w:line="240" w:lineRule="auto"/>
              <w:rPr>
                <w:color w:val="000000" w:themeColor="text1"/>
                <w:sz w:val="24"/>
                <w:szCs w:val="24"/>
              </w:rPr>
            </w:pPr>
            <w:r w:rsidRPr="4200FD32">
              <w:rPr>
                <w:color w:val="000000" w:themeColor="text1"/>
                <w:sz w:val="24"/>
                <w:szCs w:val="24"/>
              </w:rPr>
              <w:t>i parametry wyrobu medycznego muszą być adekwatne do zakresu udzielanych świadczeń opieki zdrowotnej przez podmiot wykonujący działalność leczniczą najpóźniej z chwilą zakończenia realizacji projektu.</w:t>
            </w:r>
          </w:p>
          <w:p w14:paraId="2C5BDF02" w14:textId="77777777" w:rsidR="00B63DBA" w:rsidRPr="00614D96" w:rsidRDefault="00B63DBA" w:rsidP="007658EC">
            <w:pPr>
              <w:spacing w:line="240" w:lineRule="auto"/>
              <w:rPr>
                <w:color w:val="000000" w:themeColor="text1"/>
                <w:sz w:val="24"/>
                <w:szCs w:val="24"/>
              </w:rPr>
            </w:pPr>
            <w:r w:rsidRPr="08D496C2">
              <w:rPr>
                <w:color w:val="000000" w:themeColor="text1"/>
                <w:sz w:val="24"/>
                <w:szCs w:val="24"/>
              </w:rPr>
              <w:t>Ponadto, weryfikowane będzie, czy Wnioskodawca dysponuje lub zobowiązuje się do dysponowania najpóźniej z chwilą zakończenia realizacji projektu infrastrukturą techniczną niezbędną do instalacji i użytkowania wyrobów medycznych objętych projektem.</w:t>
            </w:r>
          </w:p>
          <w:p w14:paraId="593F77BA" w14:textId="5598916F" w:rsidR="00B63DBA" w:rsidRPr="00614D96" w:rsidRDefault="00B63DBA" w:rsidP="08D496C2">
            <w:pPr>
              <w:spacing w:after="0" w:line="240" w:lineRule="auto"/>
              <w:rPr>
                <w:rFonts w:asciiTheme="minorHAnsi" w:eastAsia="Lato" w:hAnsiTheme="minorHAnsi" w:cstheme="minorBidi"/>
                <w:color w:val="000000" w:themeColor="text1"/>
                <w:sz w:val="24"/>
                <w:szCs w:val="24"/>
              </w:rPr>
            </w:pPr>
            <w:r w:rsidRPr="08D496C2">
              <w:rPr>
                <w:rFonts w:asciiTheme="minorHAnsi" w:eastAsia="Lato" w:hAnsiTheme="minorHAnsi" w:cstheme="minorBidi"/>
                <w:color w:val="000000" w:themeColor="text1"/>
                <w:sz w:val="24"/>
                <w:szCs w:val="24"/>
              </w:rPr>
              <w:lastRenderedPageBreak/>
              <w:t>W przypadku zakupu sprzętów medycznych (wyrobów medycznych) będących źródłem jednostkowych danych medycznych wnioskodawca zapewnia:</w:t>
            </w:r>
          </w:p>
          <w:p w14:paraId="48909808" w14:textId="63B5BA45" w:rsidR="00B63DBA" w:rsidRPr="00614D96" w:rsidRDefault="00B63DBA" w:rsidP="08D496C2">
            <w:pPr>
              <w:pStyle w:val="Akapitzlist"/>
              <w:numPr>
                <w:ilvl w:val="0"/>
                <w:numId w:val="24"/>
              </w:numPr>
              <w:spacing w:after="0" w:line="240" w:lineRule="auto"/>
              <w:rPr>
                <w:rFonts w:asciiTheme="minorHAnsi" w:eastAsia="Lato" w:hAnsiTheme="minorHAnsi" w:cstheme="minorBidi"/>
                <w:color w:val="000000" w:themeColor="text1"/>
                <w:sz w:val="24"/>
                <w:szCs w:val="24"/>
              </w:rPr>
            </w:pPr>
            <w:r w:rsidRPr="08D496C2">
              <w:rPr>
                <w:rFonts w:asciiTheme="minorHAnsi" w:eastAsia="Lato" w:hAnsiTheme="minorHAnsi" w:cstheme="minorBidi"/>
                <w:color w:val="000000" w:themeColor="text1"/>
                <w:sz w:val="24"/>
                <w:szCs w:val="24"/>
              </w:rPr>
              <w:t>Integrację wyrobu medycznego z posiadanymi systemami informatycznymi odpowiedzialnymi za prowadzenie elektronicznego rekordu pacjenta w danej dziedzinie i/lub lokalnym repozytorium danych medycznych pacjenta.</w:t>
            </w:r>
          </w:p>
          <w:p w14:paraId="31136E86" w14:textId="307EC34F" w:rsidR="00B63DBA" w:rsidRPr="00614D96" w:rsidRDefault="00B63DBA" w:rsidP="08D496C2">
            <w:pPr>
              <w:pStyle w:val="Akapitzlist"/>
              <w:numPr>
                <w:ilvl w:val="0"/>
                <w:numId w:val="24"/>
              </w:numPr>
              <w:spacing w:after="0" w:line="240" w:lineRule="auto"/>
              <w:rPr>
                <w:rFonts w:asciiTheme="minorHAnsi" w:eastAsia="Lato" w:hAnsiTheme="minorHAnsi" w:cstheme="minorBidi"/>
                <w:color w:val="000000" w:themeColor="text1"/>
                <w:sz w:val="24"/>
                <w:szCs w:val="24"/>
              </w:rPr>
            </w:pPr>
            <w:r w:rsidRPr="08D496C2">
              <w:rPr>
                <w:rFonts w:asciiTheme="minorHAnsi" w:eastAsia="Lato" w:hAnsiTheme="minorHAnsi" w:cstheme="minorBidi"/>
                <w:color w:val="000000" w:themeColor="text1"/>
                <w:sz w:val="24"/>
                <w:szCs w:val="24"/>
              </w:rPr>
              <w:t>Identyfikację oferowanych przez dany wyrób medyczny interfejsów wymiany danych a następnie wybór najbardziej optymalnych rozwiązań w kontekście posiadanej przez wnioskodawcę architektury informatycznej.</w:t>
            </w:r>
          </w:p>
          <w:p w14:paraId="2F6D5B6F" w14:textId="7DA3EC1E" w:rsidR="00B63DBA" w:rsidRPr="007658EC" w:rsidRDefault="00B63DBA" w:rsidP="006F060C">
            <w:pPr>
              <w:pStyle w:val="Akapitzlist"/>
              <w:numPr>
                <w:ilvl w:val="0"/>
                <w:numId w:val="24"/>
              </w:numPr>
              <w:spacing w:after="0" w:line="240" w:lineRule="auto"/>
              <w:rPr>
                <w:color w:val="000000" w:themeColor="text1"/>
                <w:sz w:val="24"/>
                <w:szCs w:val="24"/>
              </w:rPr>
            </w:pPr>
            <w:r w:rsidRPr="007658EC">
              <w:rPr>
                <w:rFonts w:asciiTheme="minorHAnsi" w:eastAsia="Lato" w:hAnsiTheme="minorHAnsi" w:cstheme="minorBidi"/>
                <w:color w:val="000000" w:themeColor="text1"/>
                <w:sz w:val="24"/>
                <w:szCs w:val="24"/>
              </w:rPr>
              <w:t xml:space="preserve">Zapewnienie odpowiednich zasobów licencyjnych, mocy obliczeniowej oraz przestrzeni dyskowej w posiadanych repozytoriach danych w szczególności dotyczy to </w:t>
            </w:r>
            <w:r w:rsidRPr="007658EC">
              <w:rPr>
                <w:rFonts w:asciiTheme="minorHAnsi" w:eastAsia="Lato" w:hAnsiTheme="minorHAnsi" w:cstheme="minorBidi"/>
                <w:color w:val="000000" w:themeColor="text1"/>
                <w:sz w:val="24"/>
                <w:szCs w:val="24"/>
              </w:rPr>
              <w:lastRenderedPageBreak/>
              <w:t>systemów PACS. W przypadku braku, przedmiotowy projekt powinien także przewidywać niezbędne uzupełnienie braków w przedmiotowym zakresie.</w:t>
            </w:r>
          </w:p>
          <w:p w14:paraId="1C0CD465" w14:textId="6173B82C" w:rsidR="00B63DBA" w:rsidRPr="00614D96" w:rsidRDefault="00B63DBA" w:rsidP="001D4328">
            <w:pPr>
              <w:spacing w:after="0" w:line="240" w:lineRule="auto"/>
              <w:rPr>
                <w:color w:val="000000" w:themeColor="text1"/>
                <w:sz w:val="24"/>
                <w:szCs w:val="24"/>
              </w:rPr>
            </w:pPr>
          </w:p>
        </w:tc>
        <w:tc>
          <w:tcPr>
            <w:tcW w:w="1814" w:type="dxa"/>
          </w:tcPr>
          <w:p w14:paraId="333CE39C"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lastRenderedPageBreak/>
              <w:t>TAK</w:t>
            </w:r>
          </w:p>
          <w:p w14:paraId="41F4A500"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Kryterium nie podlega uzupełnieniu</w:t>
            </w:r>
          </w:p>
          <w:p w14:paraId="616AB5DB" w14:textId="77777777" w:rsidR="00B63DBA" w:rsidRPr="00614D96" w:rsidRDefault="00B63DBA" w:rsidP="001D4328">
            <w:pPr>
              <w:spacing w:after="0" w:line="240" w:lineRule="auto"/>
              <w:rPr>
                <w:color w:val="000000" w:themeColor="text1"/>
                <w:sz w:val="24"/>
                <w:szCs w:val="24"/>
              </w:rPr>
            </w:pPr>
          </w:p>
          <w:p w14:paraId="55CF8FFD" w14:textId="77777777" w:rsidR="00B63DBA" w:rsidRPr="00614D96" w:rsidRDefault="00B63DBA" w:rsidP="001D4328">
            <w:pPr>
              <w:spacing w:after="0" w:line="240" w:lineRule="auto"/>
              <w:rPr>
                <w:color w:val="000000" w:themeColor="text1"/>
                <w:sz w:val="24"/>
                <w:szCs w:val="24"/>
              </w:rPr>
            </w:pPr>
          </w:p>
        </w:tc>
        <w:tc>
          <w:tcPr>
            <w:tcW w:w="4034" w:type="dxa"/>
          </w:tcPr>
          <w:p w14:paraId="16D3B94D" w14:textId="77777777" w:rsidR="00B63DBA" w:rsidRPr="00614D96" w:rsidRDefault="00B63DBA" w:rsidP="001D4328">
            <w:pPr>
              <w:spacing w:after="0" w:line="240" w:lineRule="auto"/>
              <w:rPr>
                <w:color w:val="000000" w:themeColor="text1"/>
                <w:sz w:val="24"/>
                <w:szCs w:val="24"/>
              </w:rPr>
            </w:pPr>
            <w:r w:rsidRPr="4200FD32">
              <w:rPr>
                <w:color w:val="000000" w:themeColor="text1"/>
                <w:sz w:val="24"/>
                <w:szCs w:val="24"/>
              </w:rPr>
              <w:t>Merytoryczna</w:t>
            </w:r>
          </w:p>
          <w:p w14:paraId="53787106" w14:textId="77777777" w:rsidR="00B63DBA" w:rsidRPr="00614D96" w:rsidRDefault="00B63DBA" w:rsidP="001D4328">
            <w:pPr>
              <w:spacing w:after="0" w:line="240" w:lineRule="auto"/>
              <w:rPr>
                <w:color w:val="000000" w:themeColor="text1"/>
                <w:sz w:val="24"/>
                <w:szCs w:val="24"/>
              </w:rPr>
            </w:pPr>
            <w:r w:rsidRPr="4200FD32">
              <w:rPr>
                <w:color w:val="000000" w:themeColor="text1"/>
                <w:sz w:val="24"/>
                <w:szCs w:val="24"/>
              </w:rPr>
              <w:t>0/1</w:t>
            </w:r>
          </w:p>
          <w:p w14:paraId="4E94D9E8" w14:textId="77777777" w:rsidR="00B63DBA" w:rsidRPr="00614D96" w:rsidRDefault="00B63DBA" w:rsidP="001D4328">
            <w:pPr>
              <w:spacing w:after="0" w:line="240" w:lineRule="auto"/>
              <w:rPr>
                <w:color w:val="000000" w:themeColor="text1"/>
                <w:sz w:val="24"/>
                <w:szCs w:val="24"/>
              </w:rPr>
            </w:pPr>
          </w:p>
          <w:p w14:paraId="7E78B892" w14:textId="0886F468" w:rsidR="00B63DBA" w:rsidRPr="00614D96" w:rsidRDefault="00B63DBA" w:rsidP="0985CC9E">
            <w:pPr>
              <w:rPr>
                <w:rFonts w:cs="Calibri"/>
                <w:sz w:val="24"/>
                <w:szCs w:val="24"/>
              </w:rPr>
            </w:pPr>
            <w:r w:rsidRPr="0985CC9E">
              <w:rPr>
                <w:rFonts w:cs="Calibri"/>
                <w:sz w:val="24"/>
                <w:szCs w:val="24"/>
              </w:rPr>
              <w:t xml:space="preserve">1 pkt – spełnia kryterium </w:t>
            </w:r>
          </w:p>
          <w:p w14:paraId="1BC7B3B5" w14:textId="33BBCD76" w:rsidR="00B63DBA" w:rsidRPr="00614D96" w:rsidRDefault="00B63DBA" w:rsidP="0985CC9E">
            <w:pPr>
              <w:rPr>
                <w:rFonts w:cs="Calibri"/>
                <w:sz w:val="24"/>
                <w:szCs w:val="24"/>
              </w:rPr>
            </w:pPr>
            <w:r w:rsidRPr="0985CC9E">
              <w:rPr>
                <w:rFonts w:cs="Calibri"/>
                <w:sz w:val="24"/>
                <w:szCs w:val="24"/>
              </w:rPr>
              <w:t>0 pkt – nie spełnia kryterium</w:t>
            </w:r>
          </w:p>
          <w:p w14:paraId="3F78743F" w14:textId="49644DB5" w:rsidR="00B63DBA" w:rsidRPr="00614D96" w:rsidRDefault="00B63DBA" w:rsidP="001D4328">
            <w:pPr>
              <w:spacing w:after="0" w:line="240" w:lineRule="auto"/>
              <w:rPr>
                <w:color w:val="000000" w:themeColor="text1"/>
                <w:sz w:val="24"/>
                <w:szCs w:val="24"/>
              </w:rPr>
            </w:pPr>
          </w:p>
        </w:tc>
        <w:tc>
          <w:tcPr>
            <w:tcW w:w="1701" w:type="dxa"/>
          </w:tcPr>
          <w:p w14:paraId="0B105BFF" w14:textId="33050DF4"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Nie dotyczy</w:t>
            </w:r>
          </w:p>
        </w:tc>
      </w:tr>
      <w:tr w:rsidR="00B63DBA" w:rsidRPr="00614D96" w14:paraId="0620202A" w14:textId="77777777" w:rsidTr="00B63DBA">
        <w:trPr>
          <w:trHeight w:val="300"/>
        </w:trPr>
        <w:tc>
          <w:tcPr>
            <w:tcW w:w="628" w:type="dxa"/>
            <w:shd w:val="clear" w:color="auto" w:fill="auto"/>
          </w:tcPr>
          <w:p w14:paraId="357D6640"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lastRenderedPageBreak/>
              <w:t>2.</w:t>
            </w:r>
          </w:p>
        </w:tc>
        <w:tc>
          <w:tcPr>
            <w:tcW w:w="2123" w:type="dxa"/>
            <w:shd w:val="clear" w:color="auto" w:fill="auto"/>
          </w:tcPr>
          <w:p w14:paraId="26C8628B"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Kadra</w:t>
            </w:r>
          </w:p>
        </w:tc>
        <w:tc>
          <w:tcPr>
            <w:tcW w:w="4301" w:type="dxa"/>
            <w:shd w:val="clear" w:color="auto" w:fill="auto"/>
          </w:tcPr>
          <w:p w14:paraId="187A35DD" w14:textId="3F7FBE42" w:rsidR="00B63DBA" w:rsidRPr="00614D96" w:rsidRDefault="00B63DBA" w:rsidP="08D496C2">
            <w:pPr>
              <w:spacing w:after="0" w:line="240" w:lineRule="auto"/>
              <w:rPr>
                <w:color w:val="000000" w:themeColor="text1"/>
                <w:sz w:val="24"/>
                <w:szCs w:val="24"/>
              </w:rPr>
            </w:pPr>
            <w:r w:rsidRPr="08D496C2">
              <w:rPr>
                <w:color w:val="000000" w:themeColor="text1"/>
                <w:sz w:val="24"/>
                <w:szCs w:val="24"/>
              </w:rPr>
              <w:t>W ramach kryterium weryfikowane będzie:</w:t>
            </w:r>
          </w:p>
          <w:p w14:paraId="7079384C" w14:textId="79CF7011" w:rsidR="00B63DBA" w:rsidRPr="00614D96" w:rsidRDefault="00B63DBA" w:rsidP="08D496C2">
            <w:pPr>
              <w:pStyle w:val="Akapitzlist"/>
              <w:numPr>
                <w:ilvl w:val="0"/>
                <w:numId w:val="2"/>
              </w:numPr>
              <w:spacing w:after="0" w:line="240" w:lineRule="auto"/>
              <w:rPr>
                <w:color w:val="000000" w:themeColor="text1"/>
                <w:sz w:val="24"/>
                <w:szCs w:val="24"/>
              </w:rPr>
            </w:pPr>
            <w:r w:rsidRPr="05168771">
              <w:rPr>
                <w:color w:val="000000" w:themeColor="text1"/>
                <w:sz w:val="24"/>
                <w:szCs w:val="24"/>
              </w:rPr>
              <w:t xml:space="preserve">czy przewidziano w projekcie adekwatny wymiar personelu/kadry do obsługi sprzętu/zapewniającej uzyskanie planowanych efektów, niezbędnej do udzielania świadczeń zdrowotnych korespondujących z przedmiotem projektu. </w:t>
            </w:r>
          </w:p>
          <w:p w14:paraId="7571B896" w14:textId="71413AEF" w:rsidR="00B63DBA" w:rsidRPr="00614D96" w:rsidRDefault="00B63DBA" w:rsidP="08D496C2">
            <w:pPr>
              <w:pStyle w:val="Akapitzlist"/>
              <w:numPr>
                <w:ilvl w:val="0"/>
                <w:numId w:val="2"/>
              </w:numPr>
              <w:spacing w:after="0" w:line="240" w:lineRule="auto"/>
              <w:rPr>
                <w:color w:val="000000" w:themeColor="text1"/>
                <w:sz w:val="24"/>
                <w:szCs w:val="24"/>
              </w:rPr>
            </w:pPr>
            <w:r w:rsidRPr="05168771">
              <w:rPr>
                <w:color w:val="000000" w:themeColor="text1"/>
                <w:sz w:val="24"/>
                <w:szCs w:val="24"/>
              </w:rPr>
              <w:t xml:space="preserve">czy wnioskodawca, najpóźniej z chwilą zakończenia realizacji projektu, będzie dysponował odpowiednio wykwalifikowaną kadrą medyczną do obsługi zakupionych wyrobów medycznych np. poprzez zapewnienie odpowiedniego przeszkolenia personelu z obsługi </w:t>
            </w:r>
            <w:r w:rsidRPr="05168771">
              <w:rPr>
                <w:color w:val="000000" w:themeColor="text1"/>
                <w:sz w:val="24"/>
                <w:szCs w:val="24"/>
              </w:rPr>
              <w:lastRenderedPageBreak/>
              <w:t>zakupionego sprzętu i aparatury medycznej.</w:t>
            </w:r>
          </w:p>
        </w:tc>
        <w:tc>
          <w:tcPr>
            <w:tcW w:w="1814" w:type="dxa"/>
          </w:tcPr>
          <w:p w14:paraId="26C351CC"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lastRenderedPageBreak/>
              <w:t>TAK</w:t>
            </w:r>
          </w:p>
          <w:p w14:paraId="39BED03B" w14:textId="7601D740" w:rsidR="00B63DBA" w:rsidRPr="00614D96" w:rsidRDefault="00B63DBA" w:rsidP="00FD7EC6">
            <w:pPr>
              <w:spacing w:after="0" w:line="240" w:lineRule="auto"/>
              <w:rPr>
                <w:color w:val="000000" w:themeColor="text1"/>
                <w:sz w:val="24"/>
                <w:szCs w:val="24"/>
              </w:rPr>
            </w:pPr>
            <w:r w:rsidRPr="00614D96">
              <w:rPr>
                <w:color w:val="000000" w:themeColor="text1"/>
                <w:sz w:val="24"/>
                <w:szCs w:val="24"/>
              </w:rPr>
              <w:t>Kryterium nie podlega uzupełnieniu</w:t>
            </w:r>
          </w:p>
        </w:tc>
        <w:tc>
          <w:tcPr>
            <w:tcW w:w="4034" w:type="dxa"/>
          </w:tcPr>
          <w:p w14:paraId="68474684" w14:textId="77777777" w:rsidR="00B63DBA" w:rsidRPr="00614D96" w:rsidRDefault="00B63DBA" w:rsidP="001D4328">
            <w:pPr>
              <w:spacing w:after="0" w:line="240" w:lineRule="auto"/>
              <w:rPr>
                <w:color w:val="000000" w:themeColor="text1"/>
                <w:sz w:val="24"/>
                <w:szCs w:val="24"/>
              </w:rPr>
            </w:pPr>
            <w:r w:rsidRPr="00614D96">
              <w:rPr>
                <w:color w:val="000000" w:themeColor="text1"/>
                <w:sz w:val="24"/>
                <w:szCs w:val="24"/>
              </w:rPr>
              <w:t>Merytoryczna</w:t>
            </w:r>
          </w:p>
          <w:p w14:paraId="3B8591A6" w14:textId="700A4AC9" w:rsidR="00B63DBA" w:rsidRPr="00614D96" w:rsidRDefault="00B63DBA" w:rsidP="0985CC9E">
            <w:pPr>
              <w:spacing w:after="0" w:line="240" w:lineRule="auto"/>
              <w:rPr>
                <w:color w:val="000000" w:themeColor="text1"/>
                <w:sz w:val="24"/>
                <w:szCs w:val="24"/>
              </w:rPr>
            </w:pPr>
            <w:r w:rsidRPr="0985CC9E">
              <w:rPr>
                <w:color w:val="000000" w:themeColor="text1"/>
                <w:sz w:val="24"/>
                <w:szCs w:val="24"/>
              </w:rPr>
              <w:t>0/1</w:t>
            </w:r>
          </w:p>
          <w:p w14:paraId="5EE2E625" w14:textId="2E77CB8F" w:rsidR="00B63DBA" w:rsidRPr="00614D96" w:rsidRDefault="00B63DBA" w:rsidP="0985CC9E">
            <w:pPr>
              <w:spacing w:after="0" w:line="240" w:lineRule="auto"/>
              <w:rPr>
                <w:color w:val="000000" w:themeColor="text1"/>
                <w:sz w:val="24"/>
                <w:szCs w:val="24"/>
              </w:rPr>
            </w:pPr>
          </w:p>
          <w:p w14:paraId="6D716674" w14:textId="68B76D90" w:rsidR="00B63DBA" w:rsidRPr="00614D96" w:rsidRDefault="00B63DBA" w:rsidP="0985CC9E">
            <w:pPr>
              <w:rPr>
                <w:rFonts w:cs="Calibri"/>
                <w:sz w:val="24"/>
                <w:szCs w:val="24"/>
              </w:rPr>
            </w:pPr>
            <w:r w:rsidRPr="0985CC9E">
              <w:rPr>
                <w:rFonts w:cs="Calibri"/>
                <w:sz w:val="24"/>
                <w:szCs w:val="24"/>
              </w:rPr>
              <w:t xml:space="preserve">1 pkt – spełnia kryterium </w:t>
            </w:r>
          </w:p>
          <w:p w14:paraId="6F59556F" w14:textId="60705BF4" w:rsidR="00B63DBA" w:rsidRPr="00614D96" w:rsidRDefault="00B63DBA" w:rsidP="0985CC9E">
            <w:pPr>
              <w:rPr>
                <w:rFonts w:cs="Calibri"/>
                <w:sz w:val="24"/>
                <w:szCs w:val="24"/>
              </w:rPr>
            </w:pPr>
            <w:r w:rsidRPr="0985CC9E">
              <w:rPr>
                <w:rFonts w:cs="Calibri"/>
                <w:sz w:val="24"/>
                <w:szCs w:val="24"/>
              </w:rPr>
              <w:t>0 pkt – nie spełnia kryterium</w:t>
            </w:r>
          </w:p>
          <w:p w14:paraId="1169230D" w14:textId="5E90BE84" w:rsidR="00B63DBA" w:rsidRPr="00614D96" w:rsidRDefault="00B63DBA" w:rsidP="001D4328">
            <w:pPr>
              <w:spacing w:after="0" w:line="240" w:lineRule="auto"/>
              <w:rPr>
                <w:color w:val="000000" w:themeColor="text1"/>
                <w:sz w:val="24"/>
                <w:szCs w:val="24"/>
              </w:rPr>
            </w:pPr>
          </w:p>
        </w:tc>
        <w:tc>
          <w:tcPr>
            <w:tcW w:w="1701" w:type="dxa"/>
          </w:tcPr>
          <w:p w14:paraId="272D7BAC" w14:textId="33050DF4" w:rsidR="00B63DBA" w:rsidRPr="00614D96" w:rsidRDefault="00B63DBA" w:rsidP="7C38B4C8">
            <w:pPr>
              <w:spacing w:after="0" w:line="240" w:lineRule="auto"/>
              <w:rPr>
                <w:color w:val="000000" w:themeColor="text1"/>
                <w:sz w:val="24"/>
                <w:szCs w:val="24"/>
              </w:rPr>
            </w:pPr>
            <w:r w:rsidRPr="00614D96">
              <w:rPr>
                <w:color w:val="000000" w:themeColor="text1"/>
                <w:sz w:val="24"/>
                <w:szCs w:val="24"/>
              </w:rPr>
              <w:t>Nie dotyczy</w:t>
            </w:r>
          </w:p>
          <w:p w14:paraId="09726F2F" w14:textId="5D68340A" w:rsidR="00B63DBA" w:rsidRPr="00614D96" w:rsidRDefault="00B63DBA" w:rsidP="001D4328">
            <w:pPr>
              <w:spacing w:after="0" w:line="240" w:lineRule="auto"/>
              <w:rPr>
                <w:color w:val="000000" w:themeColor="text1"/>
                <w:sz w:val="24"/>
                <w:szCs w:val="24"/>
              </w:rPr>
            </w:pPr>
          </w:p>
        </w:tc>
      </w:tr>
      <w:bookmarkEnd w:id="13"/>
    </w:tbl>
    <w:p w14:paraId="18DBD2E5" w14:textId="77777777" w:rsidR="00407B5C" w:rsidRPr="00614D96" w:rsidRDefault="00407B5C" w:rsidP="00407B5C">
      <w:pPr>
        <w:rPr>
          <w:b/>
          <w:bCs/>
          <w:color w:val="000000" w:themeColor="text1"/>
          <w:sz w:val="24"/>
          <w:szCs w:val="24"/>
        </w:rPr>
      </w:pPr>
    </w:p>
    <w:p w14:paraId="44366AC4" w14:textId="4218B320" w:rsidR="00407B5C" w:rsidRPr="00614D96" w:rsidRDefault="05BE925C" w:rsidP="00A44465">
      <w:pPr>
        <w:keepNext/>
        <w:keepLines/>
        <w:spacing w:before="240" w:after="240"/>
        <w:outlineLvl w:val="0"/>
        <w:rPr>
          <w:b/>
          <w:bCs/>
          <w:color w:val="000000" w:themeColor="text1"/>
          <w:sz w:val="24"/>
          <w:szCs w:val="24"/>
        </w:rPr>
      </w:pPr>
      <w:bookmarkStart w:id="14" w:name="_Hlk179369855"/>
      <w:r w:rsidRPr="00614D96">
        <w:rPr>
          <w:b/>
          <w:bCs/>
          <w:color w:val="000000" w:themeColor="text1"/>
          <w:sz w:val="24"/>
          <w:szCs w:val="24"/>
        </w:rPr>
        <w:t xml:space="preserve">Kryteria </w:t>
      </w:r>
      <w:r w:rsidR="1D0D8E9D" w:rsidRPr="00614D96">
        <w:rPr>
          <w:b/>
          <w:bCs/>
          <w:color w:val="000000" w:themeColor="text1"/>
          <w:sz w:val="24"/>
          <w:szCs w:val="24"/>
        </w:rPr>
        <w:t>m</w:t>
      </w:r>
      <w:r w:rsidR="00407B5C" w:rsidRPr="00614D96">
        <w:rPr>
          <w:b/>
          <w:bCs/>
          <w:color w:val="000000" w:themeColor="text1"/>
          <w:sz w:val="24"/>
          <w:szCs w:val="24"/>
        </w:rPr>
        <w:t xml:space="preserve">erytoryczne specyficzne punktowane </w:t>
      </w:r>
      <w:bookmarkEnd w:id="14"/>
    </w:p>
    <w:p w14:paraId="5A2932BF" w14:textId="28C4E99D" w:rsidR="007658EC" w:rsidRPr="007658EC" w:rsidRDefault="007658EC" w:rsidP="007658EC">
      <w:pPr>
        <w:pStyle w:val="Legenda"/>
        <w:keepNext/>
        <w:rPr>
          <w:i w:val="0"/>
          <w:sz w:val="24"/>
        </w:rPr>
      </w:pPr>
      <w:r w:rsidRPr="007658EC">
        <w:rPr>
          <w:i w:val="0"/>
          <w:sz w:val="24"/>
        </w:rPr>
        <w:t xml:space="preserve">Tabela </w:t>
      </w:r>
      <w:r w:rsidRPr="007658EC">
        <w:rPr>
          <w:i w:val="0"/>
          <w:sz w:val="24"/>
        </w:rPr>
        <w:fldChar w:fldCharType="begin"/>
      </w:r>
      <w:r w:rsidRPr="007658EC">
        <w:rPr>
          <w:i w:val="0"/>
          <w:sz w:val="24"/>
        </w:rPr>
        <w:instrText xml:space="preserve"> SEQ Tabela \* ARABIC </w:instrText>
      </w:r>
      <w:r w:rsidRPr="007658EC">
        <w:rPr>
          <w:i w:val="0"/>
          <w:sz w:val="24"/>
        </w:rPr>
        <w:fldChar w:fldCharType="separate"/>
      </w:r>
      <w:r w:rsidR="00360BA2">
        <w:rPr>
          <w:i w:val="0"/>
          <w:noProof/>
          <w:sz w:val="24"/>
        </w:rPr>
        <w:t>5</w:t>
      </w:r>
      <w:r w:rsidRPr="007658EC">
        <w:rPr>
          <w:i w:val="0"/>
          <w:sz w:val="24"/>
        </w:rPr>
        <w:fldChar w:fldCharType="end"/>
      </w:r>
      <w:r w:rsidRPr="007658EC">
        <w:rPr>
          <w:i w:val="0"/>
          <w:sz w:val="24"/>
        </w:rPr>
        <w:t>. Kryteria merytoryczne specyficzne punktowane</w:t>
      </w:r>
    </w:p>
    <w:tbl>
      <w:tblPr>
        <w:tblW w:w="14591" w:type="dxa"/>
        <w:tblLayout w:type="fixed"/>
        <w:tblLook w:val="04A0" w:firstRow="1" w:lastRow="0" w:firstColumn="1" w:lastColumn="0" w:noHBand="0" w:noVBand="1"/>
        <w:tblCaption w:val="Tabela 5. Kryteria merytoryczne specyficzne punktowane"/>
        <w:tblDescription w:val="Zestawienie kryteriów merytorycznych specyficznych punktowych dla działania 8.6 typ projektu 3"/>
      </w:tblPr>
      <w:tblGrid>
        <w:gridCol w:w="631"/>
        <w:gridCol w:w="2053"/>
        <w:gridCol w:w="4252"/>
        <w:gridCol w:w="1985"/>
        <w:gridCol w:w="3969"/>
        <w:gridCol w:w="1701"/>
      </w:tblGrid>
      <w:tr w:rsidR="00B63DBA" w:rsidRPr="00614D96" w14:paraId="6121B498" w14:textId="77777777" w:rsidTr="00B63DBA">
        <w:trPr>
          <w:trHeight w:val="300"/>
        </w:trPr>
        <w:tc>
          <w:tcPr>
            <w:tcW w:w="63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tcPr>
          <w:p w14:paraId="76AAB74B" w14:textId="77777777" w:rsidR="00B63DBA" w:rsidRPr="00614D96" w:rsidRDefault="00B63DBA" w:rsidP="001D4328">
            <w:pPr>
              <w:spacing w:after="0"/>
              <w:rPr>
                <w:color w:val="000000" w:themeColor="text1"/>
              </w:rPr>
            </w:pPr>
            <w:r w:rsidRPr="00614D96">
              <w:rPr>
                <w:rFonts w:cs="Calibri"/>
                <w:b/>
                <w:bCs/>
                <w:color w:val="000000" w:themeColor="text1"/>
                <w:sz w:val="24"/>
                <w:szCs w:val="24"/>
              </w:rPr>
              <w:t>l.p.</w:t>
            </w:r>
          </w:p>
        </w:tc>
        <w:tc>
          <w:tcPr>
            <w:tcW w:w="2053"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tcPr>
          <w:p w14:paraId="0E46AD23" w14:textId="77777777" w:rsidR="00B63DBA" w:rsidRPr="00614D96" w:rsidRDefault="00B63DBA" w:rsidP="001D4328">
            <w:pPr>
              <w:spacing w:after="0"/>
              <w:rPr>
                <w:color w:val="000000" w:themeColor="text1"/>
              </w:rPr>
            </w:pPr>
            <w:r w:rsidRPr="00614D96">
              <w:rPr>
                <w:rFonts w:cs="Calibri"/>
                <w:b/>
                <w:bCs/>
                <w:color w:val="000000" w:themeColor="text1"/>
                <w:sz w:val="24"/>
                <w:szCs w:val="24"/>
              </w:rPr>
              <w:t>Nazwa kryterium</w:t>
            </w:r>
          </w:p>
        </w:tc>
        <w:tc>
          <w:tcPr>
            <w:tcW w:w="4252"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tcPr>
          <w:p w14:paraId="486CD8FA" w14:textId="77777777" w:rsidR="00B63DBA" w:rsidRPr="00614D96" w:rsidRDefault="00B63DBA" w:rsidP="001D4328">
            <w:pPr>
              <w:spacing w:after="0"/>
              <w:rPr>
                <w:color w:val="000000" w:themeColor="text1"/>
              </w:rPr>
            </w:pPr>
            <w:r w:rsidRPr="00614D96">
              <w:rPr>
                <w:rFonts w:cs="Calibri"/>
                <w:b/>
                <w:bCs/>
                <w:color w:val="000000" w:themeColor="text1"/>
                <w:sz w:val="24"/>
                <w:szCs w:val="24"/>
              </w:rPr>
              <w:t>Definicja kryterium</w:t>
            </w:r>
          </w:p>
        </w:tc>
        <w:tc>
          <w:tcPr>
            <w:tcW w:w="198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tcPr>
          <w:p w14:paraId="12CCD0AE" w14:textId="77777777" w:rsidR="00B63DBA" w:rsidRPr="00614D96" w:rsidRDefault="00B63DBA" w:rsidP="001D4328">
            <w:pPr>
              <w:spacing w:after="0"/>
              <w:rPr>
                <w:color w:val="000000" w:themeColor="text1"/>
              </w:rPr>
            </w:pPr>
            <w:r w:rsidRPr="00614D96">
              <w:rPr>
                <w:rFonts w:cs="Calibri"/>
                <w:b/>
                <w:bCs/>
                <w:color w:val="000000" w:themeColor="text1"/>
                <w:sz w:val="24"/>
                <w:szCs w:val="24"/>
              </w:rPr>
              <w:t>Czy spełnienie kryterium jest konieczne do przyznania dofinansowania</w:t>
            </w:r>
          </w:p>
        </w:tc>
        <w:tc>
          <w:tcPr>
            <w:tcW w:w="3969"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tcPr>
          <w:p w14:paraId="566E5F3A" w14:textId="77777777" w:rsidR="00B63DBA" w:rsidRPr="00614D96" w:rsidRDefault="00B63DBA" w:rsidP="001D4328">
            <w:pPr>
              <w:spacing w:after="0"/>
              <w:rPr>
                <w:color w:val="000000" w:themeColor="text1"/>
              </w:rPr>
            </w:pPr>
            <w:r w:rsidRPr="00614D96">
              <w:rPr>
                <w:rFonts w:cs="Calibri"/>
                <w:b/>
                <w:bCs/>
                <w:color w:val="000000" w:themeColor="text1"/>
                <w:sz w:val="24"/>
                <w:szCs w:val="24"/>
              </w:rPr>
              <w:t>Sposób oceny kryterium</w:t>
            </w:r>
          </w:p>
        </w:tc>
        <w:tc>
          <w:tcPr>
            <w:tcW w:w="1701"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left w:w="108" w:type="dxa"/>
              <w:right w:w="108" w:type="dxa"/>
            </w:tcMar>
          </w:tcPr>
          <w:p w14:paraId="634820DD" w14:textId="77777777" w:rsidR="00B63DBA" w:rsidRPr="00614D96" w:rsidRDefault="00B63DBA" w:rsidP="001D4328">
            <w:pPr>
              <w:spacing w:after="0"/>
              <w:rPr>
                <w:color w:val="000000" w:themeColor="text1"/>
              </w:rPr>
            </w:pPr>
            <w:r w:rsidRPr="00614D96">
              <w:rPr>
                <w:rFonts w:cs="Calibri"/>
                <w:b/>
                <w:bCs/>
                <w:color w:val="000000" w:themeColor="text1"/>
                <w:sz w:val="24"/>
                <w:szCs w:val="24"/>
              </w:rPr>
              <w:t>Szczególne znaczenie kryterium</w:t>
            </w:r>
          </w:p>
        </w:tc>
      </w:tr>
      <w:tr w:rsidR="00B63DBA" w:rsidRPr="00614D96" w14:paraId="38FC8C02" w14:textId="77777777" w:rsidTr="00B63DBA">
        <w:trPr>
          <w:trHeight w:val="300"/>
        </w:trPr>
        <w:tc>
          <w:tcPr>
            <w:tcW w:w="631" w:type="dxa"/>
            <w:tcBorders>
              <w:top w:val="single" w:sz="8" w:space="0" w:color="auto"/>
              <w:left w:val="single" w:sz="8" w:space="0" w:color="auto"/>
              <w:bottom w:val="single" w:sz="8" w:space="0" w:color="auto"/>
              <w:right w:val="single" w:sz="8" w:space="0" w:color="auto"/>
            </w:tcBorders>
            <w:tcMar>
              <w:left w:w="108" w:type="dxa"/>
              <w:right w:w="108" w:type="dxa"/>
            </w:tcMar>
          </w:tcPr>
          <w:p w14:paraId="651A2427" w14:textId="77777777" w:rsidR="00B63DBA" w:rsidRPr="00614D96" w:rsidRDefault="00B63DBA" w:rsidP="001D4328">
            <w:pPr>
              <w:spacing w:after="0"/>
              <w:rPr>
                <w:rFonts w:cs="Calibri"/>
                <w:color w:val="000000" w:themeColor="text1"/>
                <w:sz w:val="24"/>
                <w:szCs w:val="24"/>
              </w:rPr>
            </w:pPr>
            <w:r w:rsidRPr="00614D96">
              <w:rPr>
                <w:rFonts w:cs="Calibri"/>
                <w:color w:val="000000" w:themeColor="text1"/>
                <w:sz w:val="24"/>
                <w:szCs w:val="24"/>
              </w:rPr>
              <w:t>1.</w:t>
            </w:r>
          </w:p>
        </w:tc>
        <w:tc>
          <w:tcPr>
            <w:tcW w:w="2053" w:type="dxa"/>
            <w:tcBorders>
              <w:top w:val="single" w:sz="8" w:space="0" w:color="auto"/>
              <w:left w:val="single" w:sz="8" w:space="0" w:color="auto"/>
              <w:bottom w:val="single" w:sz="8" w:space="0" w:color="auto"/>
              <w:right w:val="single" w:sz="8" w:space="0" w:color="auto"/>
            </w:tcBorders>
            <w:tcMar>
              <w:left w:w="108" w:type="dxa"/>
              <w:right w:w="108" w:type="dxa"/>
            </w:tcMar>
          </w:tcPr>
          <w:p w14:paraId="36E9CC74" w14:textId="77777777" w:rsidR="00B63DBA" w:rsidRPr="00614D96" w:rsidRDefault="00B63DBA" w:rsidP="001D4328">
            <w:pPr>
              <w:spacing w:after="0"/>
              <w:rPr>
                <w:rFonts w:cs="Calibri"/>
                <w:color w:val="000000" w:themeColor="text1"/>
                <w:sz w:val="24"/>
                <w:szCs w:val="24"/>
              </w:rPr>
            </w:pPr>
            <w:r w:rsidRPr="00614D96">
              <w:rPr>
                <w:rFonts w:cs="Calibri"/>
                <w:color w:val="000000" w:themeColor="text1"/>
                <w:sz w:val="24"/>
                <w:szCs w:val="24"/>
              </w:rPr>
              <w:t xml:space="preserve">Dodatkowe elementy w projekcie wpływające na efektywność </w:t>
            </w: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4AE836E2" w14:textId="46BA2C69" w:rsidR="00B63DBA" w:rsidRPr="00614D96" w:rsidRDefault="00B63DBA" w:rsidP="001D4328">
            <w:pPr>
              <w:spacing w:after="0"/>
              <w:rPr>
                <w:rFonts w:cs="Calibri"/>
                <w:color w:val="000000" w:themeColor="text1"/>
                <w:sz w:val="24"/>
                <w:szCs w:val="24"/>
              </w:rPr>
            </w:pPr>
            <w:r w:rsidRPr="1363D6F6">
              <w:rPr>
                <w:rFonts w:cs="Calibri"/>
                <w:color w:val="000000" w:themeColor="text1"/>
                <w:sz w:val="24"/>
                <w:szCs w:val="24"/>
              </w:rPr>
              <w:t>W ramach kryterium weryfikowane są kwestie, przekładające się na efektywność działania placówki medycznej.</w:t>
            </w:r>
          </w:p>
          <w:p w14:paraId="498E6B98" w14:textId="20227639" w:rsidR="00B63DBA" w:rsidRPr="00614D96" w:rsidRDefault="00B63DBA" w:rsidP="00073BFF">
            <w:pPr>
              <w:pStyle w:val="Akapitzlist"/>
              <w:numPr>
                <w:ilvl w:val="0"/>
                <w:numId w:val="5"/>
              </w:numPr>
              <w:spacing w:after="0" w:line="240" w:lineRule="auto"/>
              <w:rPr>
                <w:rFonts w:cs="Calibri"/>
                <w:color w:val="000000" w:themeColor="text1"/>
                <w:sz w:val="24"/>
                <w:szCs w:val="24"/>
              </w:rPr>
            </w:pPr>
            <w:r w:rsidRPr="00614D96">
              <w:rPr>
                <w:rFonts w:cs="Calibri"/>
                <w:color w:val="000000" w:themeColor="text1"/>
                <w:sz w:val="24"/>
                <w:szCs w:val="24"/>
              </w:rPr>
              <w:t>działania inwestycyjne wynikają ze zidentyfikowanych potrzeb, opisanych we wniosku,</w:t>
            </w:r>
          </w:p>
          <w:p w14:paraId="405028BC" w14:textId="77777777" w:rsidR="00B63DBA" w:rsidRDefault="00B63DBA" w:rsidP="001D4328">
            <w:pPr>
              <w:pStyle w:val="Akapitzlist"/>
              <w:numPr>
                <w:ilvl w:val="0"/>
                <w:numId w:val="5"/>
              </w:numPr>
              <w:spacing w:after="0" w:line="240" w:lineRule="auto"/>
              <w:rPr>
                <w:rFonts w:cs="Calibri"/>
                <w:color w:val="000000" w:themeColor="text1"/>
                <w:sz w:val="24"/>
                <w:szCs w:val="24"/>
              </w:rPr>
            </w:pPr>
            <w:r w:rsidRPr="00614D96">
              <w:rPr>
                <w:rFonts w:cs="Calibri"/>
                <w:color w:val="000000" w:themeColor="text1"/>
                <w:sz w:val="24"/>
                <w:szCs w:val="24"/>
              </w:rPr>
              <w:t xml:space="preserve">posiadanie przez podmiot leczniczy na moment aplikowania akredytacji (zgodnie z ustawą z dnia 16 czerwca 2023 r. o jakości w opiece zdrowotnej </w:t>
            </w:r>
            <w:r w:rsidRPr="00614D96">
              <w:rPr>
                <w:rFonts w:cs="Calibri"/>
                <w:color w:val="000000" w:themeColor="text1"/>
                <w:sz w:val="24"/>
                <w:szCs w:val="24"/>
              </w:rPr>
              <w:lastRenderedPageBreak/>
              <w:t>i bezpieczeństwa), lub certyfikatu ISO,</w:t>
            </w:r>
          </w:p>
          <w:p w14:paraId="038FD6AA" w14:textId="77777777" w:rsidR="00B63DBA" w:rsidRDefault="00B63DBA" w:rsidP="001D4328">
            <w:pPr>
              <w:pStyle w:val="Akapitzlist"/>
              <w:numPr>
                <w:ilvl w:val="0"/>
                <w:numId w:val="5"/>
              </w:numPr>
              <w:spacing w:after="0" w:line="240" w:lineRule="auto"/>
              <w:rPr>
                <w:rFonts w:cs="Calibri"/>
                <w:color w:val="000000" w:themeColor="text1"/>
                <w:sz w:val="24"/>
                <w:szCs w:val="24"/>
              </w:rPr>
            </w:pPr>
            <w:r w:rsidRPr="00E00263">
              <w:rPr>
                <w:rFonts w:cs="Calibri"/>
                <w:color w:val="000000" w:themeColor="text1"/>
                <w:sz w:val="24"/>
                <w:szCs w:val="24"/>
              </w:rPr>
              <w:t xml:space="preserve">w projekcie przewidziano działania wpływające na poprawę jakości obsługi pacjentów oraz przyczyniające się do skrócenia czasu oczekiwania na realizację świadczeń (zmniejszy się tzw. Lista oczekujących), </w:t>
            </w:r>
          </w:p>
          <w:p w14:paraId="1A0E33B8" w14:textId="4D6700A0" w:rsidR="00B63DBA" w:rsidRPr="00E00263" w:rsidRDefault="00B63DBA" w:rsidP="001D4328">
            <w:pPr>
              <w:pStyle w:val="Akapitzlist"/>
              <w:numPr>
                <w:ilvl w:val="0"/>
                <w:numId w:val="5"/>
              </w:numPr>
              <w:spacing w:after="0" w:line="240" w:lineRule="auto"/>
              <w:rPr>
                <w:rFonts w:cs="Calibri"/>
                <w:color w:val="000000" w:themeColor="text1"/>
                <w:sz w:val="24"/>
                <w:szCs w:val="24"/>
              </w:rPr>
            </w:pPr>
            <w:r w:rsidRPr="00E00263">
              <w:rPr>
                <w:rFonts w:cs="Calibri"/>
                <w:color w:val="000000" w:themeColor="text1"/>
                <w:sz w:val="24"/>
                <w:szCs w:val="24"/>
              </w:rPr>
              <w:t>przewidziano jako element projektu szkolenia z obsługi pacjenta i rozwoju kompetencji miękkich – dedykowane personelowi w tym medycznemu (np. profesjonalna obsługa pacjentów),</w:t>
            </w:r>
          </w:p>
          <w:p w14:paraId="7127F1BE" w14:textId="4D4B5401" w:rsidR="00B63DBA" w:rsidRPr="00614D96" w:rsidRDefault="00B63DBA" w:rsidP="08D496C2">
            <w:pPr>
              <w:pStyle w:val="Akapitzlist"/>
              <w:numPr>
                <w:ilvl w:val="0"/>
                <w:numId w:val="5"/>
              </w:numPr>
              <w:spacing w:after="0" w:line="240" w:lineRule="auto"/>
              <w:rPr>
                <w:rFonts w:cs="Calibri"/>
                <w:color w:val="000000" w:themeColor="text1"/>
                <w:sz w:val="24"/>
                <w:szCs w:val="24"/>
              </w:rPr>
            </w:pPr>
            <w:r w:rsidRPr="08D496C2">
              <w:rPr>
                <w:rFonts w:cs="Calibri"/>
                <w:color w:val="000000" w:themeColor="text1"/>
                <w:sz w:val="24"/>
                <w:szCs w:val="24"/>
              </w:rPr>
              <w:t>przeprowadzono badanie ankietowe potrzeb pacjentów, a wnioski z ankiet uwzględniono w projekcie.</w:t>
            </w:r>
          </w:p>
          <w:p w14:paraId="2471FBF6" w14:textId="77777777" w:rsidR="00B63DBA" w:rsidRPr="00614D96" w:rsidRDefault="00B63DBA" w:rsidP="001D4328">
            <w:pPr>
              <w:spacing w:after="0"/>
              <w:rPr>
                <w:rFonts w:cs="Calibri"/>
                <w:color w:val="000000" w:themeColor="text1"/>
                <w:sz w:val="24"/>
                <w:szCs w:val="24"/>
              </w:rPr>
            </w:pPr>
          </w:p>
          <w:p w14:paraId="43DBE29C" w14:textId="77777777" w:rsidR="00B63DBA" w:rsidRPr="00614D96" w:rsidRDefault="00B63DBA" w:rsidP="001D4328">
            <w:pPr>
              <w:spacing w:after="0"/>
              <w:rPr>
                <w:rFonts w:cs="Calibri"/>
                <w:color w:val="000000" w:themeColor="text1"/>
                <w:sz w:val="24"/>
                <w:szCs w:val="24"/>
              </w:rPr>
            </w:pPr>
            <w:r w:rsidRPr="00614D96">
              <w:rPr>
                <w:rFonts w:cs="Calibri"/>
                <w:color w:val="000000" w:themeColor="text1"/>
                <w:sz w:val="24"/>
                <w:szCs w:val="24"/>
              </w:rPr>
              <w:t xml:space="preserve"> </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65915722" w14:textId="77777777" w:rsidR="00B63DBA" w:rsidRPr="00614D96" w:rsidRDefault="00B63DBA" w:rsidP="001D4328">
            <w:pPr>
              <w:spacing w:after="0"/>
              <w:rPr>
                <w:rFonts w:cs="Calibri"/>
                <w:color w:val="000000" w:themeColor="text1"/>
                <w:sz w:val="24"/>
                <w:szCs w:val="24"/>
              </w:rPr>
            </w:pPr>
            <w:r w:rsidRPr="00614D96">
              <w:rPr>
                <w:rFonts w:cs="Calibri"/>
                <w:color w:val="000000" w:themeColor="text1"/>
                <w:sz w:val="24"/>
                <w:szCs w:val="24"/>
              </w:rPr>
              <w:lastRenderedPageBreak/>
              <w:t>NIE</w:t>
            </w:r>
          </w:p>
          <w:p w14:paraId="13C892BD" w14:textId="77777777" w:rsidR="00B63DBA" w:rsidRPr="00614D96" w:rsidRDefault="00B63DBA" w:rsidP="001D4328">
            <w:pPr>
              <w:spacing w:after="0"/>
              <w:rPr>
                <w:rFonts w:cs="Calibri"/>
                <w:color w:val="000000" w:themeColor="text1"/>
                <w:sz w:val="24"/>
                <w:szCs w:val="24"/>
              </w:rPr>
            </w:pPr>
            <w:r w:rsidRPr="00614D96">
              <w:rPr>
                <w:rFonts w:cs="Calibri"/>
                <w:color w:val="000000" w:themeColor="text1"/>
                <w:sz w:val="24"/>
                <w:szCs w:val="24"/>
              </w:rPr>
              <w:t>Kryterium nie podlega uzupełnieniu</w:t>
            </w:r>
          </w:p>
        </w:tc>
        <w:tc>
          <w:tcPr>
            <w:tcW w:w="3969" w:type="dxa"/>
            <w:tcBorders>
              <w:top w:val="single" w:sz="8" w:space="0" w:color="auto"/>
              <w:left w:val="single" w:sz="8" w:space="0" w:color="auto"/>
              <w:bottom w:val="single" w:sz="8" w:space="0" w:color="auto"/>
              <w:right w:val="single" w:sz="8" w:space="0" w:color="auto"/>
            </w:tcBorders>
            <w:tcMar>
              <w:left w:w="108" w:type="dxa"/>
              <w:right w:w="108" w:type="dxa"/>
            </w:tcMar>
          </w:tcPr>
          <w:p w14:paraId="538630CA" w14:textId="3A6AB159" w:rsidR="00B63DBA" w:rsidRPr="00614D96" w:rsidRDefault="00B63DBA" w:rsidP="00C53D22">
            <w:pPr>
              <w:spacing w:after="0" w:line="240" w:lineRule="auto"/>
              <w:rPr>
                <w:rFonts w:cs="Calibri"/>
                <w:color w:val="000000" w:themeColor="text1"/>
                <w:sz w:val="24"/>
                <w:szCs w:val="24"/>
              </w:rPr>
            </w:pPr>
            <w:r w:rsidRPr="00614D96">
              <w:rPr>
                <w:rFonts w:cs="Calibri"/>
                <w:color w:val="000000" w:themeColor="text1"/>
                <w:sz w:val="24"/>
                <w:szCs w:val="24"/>
              </w:rPr>
              <w:t xml:space="preserve">Merytoryczna punktowana </w:t>
            </w:r>
          </w:p>
          <w:p w14:paraId="58CC6C25" w14:textId="19ADC67F" w:rsidR="00B63DBA" w:rsidRPr="00B63BED" w:rsidRDefault="00B63DBA" w:rsidP="00C53D22">
            <w:pPr>
              <w:spacing w:after="0"/>
              <w:rPr>
                <w:rFonts w:eastAsia="Arial" w:cstheme="minorBidi"/>
                <w:b/>
                <w:color w:val="000000" w:themeColor="text1"/>
                <w:sz w:val="24"/>
                <w:szCs w:val="24"/>
                <w:lang w:eastAsia="pl-PL"/>
              </w:rPr>
            </w:pPr>
          </w:p>
          <w:p w14:paraId="0CD03B2A" w14:textId="012BF24D" w:rsidR="00B63DBA" w:rsidRPr="00614D96" w:rsidRDefault="00B63DBA" w:rsidP="00C53D22">
            <w:pPr>
              <w:spacing w:after="0"/>
              <w:rPr>
                <w:rFonts w:eastAsia="Arial" w:cstheme="minorBidi"/>
                <w:color w:val="000000" w:themeColor="text1"/>
                <w:sz w:val="24"/>
                <w:szCs w:val="24"/>
                <w:lang w:eastAsia="pl-PL"/>
              </w:rPr>
            </w:pPr>
            <w:r w:rsidRPr="00B63BED">
              <w:rPr>
                <w:rFonts w:eastAsia="Arial" w:cstheme="minorBidi"/>
                <w:b/>
                <w:color w:val="000000" w:themeColor="text1"/>
                <w:sz w:val="24"/>
                <w:szCs w:val="24"/>
                <w:lang w:eastAsia="pl-PL"/>
              </w:rPr>
              <w:t>Sposób przyznawania punktacji</w:t>
            </w:r>
            <w:r w:rsidRPr="00614D96">
              <w:rPr>
                <w:rFonts w:eastAsia="Arial" w:cstheme="minorBidi"/>
                <w:color w:val="000000" w:themeColor="text1"/>
                <w:sz w:val="24"/>
                <w:szCs w:val="24"/>
                <w:lang w:eastAsia="pl-PL"/>
              </w:rPr>
              <w:t>:</w:t>
            </w:r>
          </w:p>
          <w:p w14:paraId="254C1EEC" w14:textId="77777777" w:rsidR="00B63DBA" w:rsidRDefault="00B63DBA" w:rsidP="00B63BED">
            <w:pPr>
              <w:pStyle w:val="Akapitzlist"/>
              <w:numPr>
                <w:ilvl w:val="0"/>
                <w:numId w:val="27"/>
              </w:numPr>
              <w:spacing w:after="0" w:line="240" w:lineRule="auto"/>
              <w:ind w:left="365"/>
              <w:rPr>
                <w:rFonts w:cs="Calibri"/>
                <w:color w:val="000000" w:themeColor="text1"/>
                <w:sz w:val="24"/>
                <w:szCs w:val="24"/>
              </w:rPr>
            </w:pPr>
            <w:r w:rsidRPr="00B63BED">
              <w:rPr>
                <w:rFonts w:cs="Calibri"/>
                <w:color w:val="000000" w:themeColor="text1"/>
                <w:sz w:val="24"/>
                <w:szCs w:val="24"/>
              </w:rPr>
              <w:t>2 pkt - działania inwestycyjne wynikają ze zidentyfikowanych potrzeb, opisanych we wniosku,</w:t>
            </w:r>
          </w:p>
          <w:p w14:paraId="7B9119D1" w14:textId="5B58802A" w:rsidR="00B63DBA" w:rsidRDefault="00B63DBA" w:rsidP="00B63BED">
            <w:pPr>
              <w:pStyle w:val="Akapitzlist"/>
              <w:numPr>
                <w:ilvl w:val="0"/>
                <w:numId w:val="27"/>
              </w:numPr>
              <w:spacing w:after="0" w:line="240" w:lineRule="auto"/>
              <w:ind w:left="365"/>
              <w:rPr>
                <w:rFonts w:cs="Calibri"/>
                <w:color w:val="000000" w:themeColor="text1"/>
                <w:sz w:val="24"/>
                <w:szCs w:val="24"/>
              </w:rPr>
            </w:pPr>
            <w:r w:rsidRPr="39595563">
              <w:rPr>
                <w:rFonts w:cs="Calibri"/>
                <w:color w:val="000000" w:themeColor="text1"/>
                <w:sz w:val="24"/>
                <w:szCs w:val="24"/>
              </w:rPr>
              <w:t xml:space="preserve">2 pkt - podmiot leczniczy posiada na moment aplikowania akredytację (zgodnie z ustawą z dnia 16 czerwca 2023 r. o jakości w opiece zdrowotnej i </w:t>
            </w:r>
            <w:r w:rsidRPr="39595563">
              <w:rPr>
                <w:rFonts w:cs="Calibri"/>
                <w:color w:val="000000" w:themeColor="text1"/>
                <w:sz w:val="24"/>
                <w:szCs w:val="24"/>
              </w:rPr>
              <w:lastRenderedPageBreak/>
              <w:t>bezpieczeństwa), lub certyfikat ISO,</w:t>
            </w:r>
          </w:p>
          <w:p w14:paraId="565AF86B" w14:textId="30FDB223" w:rsidR="00B63DBA" w:rsidRDefault="00B63DBA" w:rsidP="00B63BED">
            <w:pPr>
              <w:pStyle w:val="Akapitzlist"/>
              <w:numPr>
                <w:ilvl w:val="0"/>
                <w:numId w:val="27"/>
              </w:numPr>
              <w:spacing w:after="0" w:line="240" w:lineRule="auto"/>
              <w:ind w:left="365"/>
              <w:rPr>
                <w:rFonts w:cs="Calibri"/>
                <w:color w:val="000000" w:themeColor="text1"/>
                <w:sz w:val="24"/>
                <w:szCs w:val="24"/>
              </w:rPr>
            </w:pPr>
            <w:r w:rsidRPr="39595563">
              <w:rPr>
                <w:rFonts w:cs="Calibri"/>
                <w:color w:val="000000" w:themeColor="text1"/>
                <w:sz w:val="24"/>
                <w:szCs w:val="24"/>
              </w:rPr>
              <w:t xml:space="preserve">2 pkt - w projekcie przewidziano działania wpływające na poprawę jakości obsługi pacjentów oraz przyczyniające się do skrócenia czasu oczekiwania na realizację świadczeń (zmniejszenie tzw. Listy oczekujących), </w:t>
            </w:r>
          </w:p>
          <w:p w14:paraId="03409E53" w14:textId="454E0768" w:rsidR="00B63DBA" w:rsidRDefault="00B63DBA" w:rsidP="00B63BED">
            <w:pPr>
              <w:pStyle w:val="Akapitzlist"/>
              <w:numPr>
                <w:ilvl w:val="0"/>
                <w:numId w:val="27"/>
              </w:numPr>
              <w:spacing w:after="0" w:line="240" w:lineRule="auto"/>
              <w:ind w:left="365"/>
              <w:rPr>
                <w:rFonts w:cs="Calibri"/>
                <w:color w:val="000000" w:themeColor="text1"/>
                <w:sz w:val="24"/>
                <w:szCs w:val="24"/>
              </w:rPr>
            </w:pPr>
            <w:r w:rsidRPr="39595563">
              <w:rPr>
                <w:rFonts w:cs="Calibri"/>
                <w:color w:val="000000" w:themeColor="text1"/>
                <w:sz w:val="24"/>
                <w:szCs w:val="24"/>
              </w:rPr>
              <w:t>2 pkt – jako element projektu przewidziano szkolenia z obsługi pacjenta i rozwoju kompetencji miękkich – dedykowane personelowi, w tym medycznemu (np. profesjonalna obsługa pacjentów),</w:t>
            </w:r>
          </w:p>
          <w:p w14:paraId="2CCF9D34" w14:textId="4E288344" w:rsidR="00B63DBA" w:rsidRPr="00B63BED" w:rsidRDefault="00B63DBA" w:rsidP="0060763F">
            <w:pPr>
              <w:pStyle w:val="Akapitzlist"/>
              <w:numPr>
                <w:ilvl w:val="0"/>
                <w:numId w:val="27"/>
              </w:numPr>
              <w:spacing w:line="240" w:lineRule="auto"/>
              <w:ind w:left="365"/>
              <w:rPr>
                <w:rFonts w:cs="Calibri"/>
                <w:color w:val="000000" w:themeColor="text1"/>
                <w:sz w:val="24"/>
                <w:szCs w:val="24"/>
              </w:rPr>
            </w:pPr>
            <w:r w:rsidRPr="00B63BED">
              <w:rPr>
                <w:rFonts w:cs="Calibri"/>
                <w:color w:val="000000" w:themeColor="text1"/>
                <w:sz w:val="24"/>
                <w:szCs w:val="24"/>
              </w:rPr>
              <w:t>2 pkt - przeprowadzono badanie ankietowe potrzeb pacjentów, a wnioski z ankiet uwzględniono w projekcie.</w:t>
            </w:r>
          </w:p>
          <w:p w14:paraId="27B1E120" w14:textId="716E925B" w:rsidR="00B63DBA" w:rsidRPr="00614D96" w:rsidRDefault="00B63DBA" w:rsidP="0060763F">
            <w:pPr>
              <w:spacing w:line="240" w:lineRule="auto"/>
              <w:rPr>
                <w:rFonts w:cs="Calibri"/>
                <w:color w:val="000000" w:themeColor="text1"/>
                <w:sz w:val="24"/>
                <w:szCs w:val="24"/>
              </w:rPr>
            </w:pPr>
            <w:r>
              <w:rPr>
                <w:rFonts w:cs="Calibri"/>
                <w:color w:val="000000" w:themeColor="text1"/>
                <w:sz w:val="24"/>
                <w:szCs w:val="24"/>
              </w:rPr>
              <w:t>P</w:t>
            </w:r>
            <w:r w:rsidRPr="00410F1B">
              <w:rPr>
                <w:rFonts w:cs="Calibri"/>
                <w:color w:val="000000" w:themeColor="text1"/>
                <w:sz w:val="24"/>
                <w:szCs w:val="24"/>
              </w:rPr>
              <w:t>unkty sumują się</w:t>
            </w:r>
            <w:r>
              <w:rPr>
                <w:rFonts w:cs="Calibri"/>
                <w:color w:val="000000" w:themeColor="text1"/>
                <w:sz w:val="24"/>
                <w:szCs w:val="24"/>
              </w:rPr>
              <w:t>.</w:t>
            </w:r>
          </w:p>
          <w:p w14:paraId="2130937A" w14:textId="6B48FD5C" w:rsidR="00B63DBA" w:rsidRPr="00614D96" w:rsidRDefault="00B63DBA" w:rsidP="0060763F">
            <w:pPr>
              <w:spacing w:line="240" w:lineRule="auto"/>
              <w:rPr>
                <w:rFonts w:cs="Calibri"/>
                <w:color w:val="000000" w:themeColor="text1"/>
                <w:sz w:val="24"/>
                <w:szCs w:val="24"/>
              </w:rPr>
            </w:pPr>
            <w:r w:rsidRPr="0985CC9E">
              <w:rPr>
                <w:rFonts w:cs="Calibri"/>
                <w:color w:val="000000" w:themeColor="text1"/>
                <w:sz w:val="24"/>
                <w:szCs w:val="24"/>
              </w:rPr>
              <w:t>Maksymalnie do uzyskania - 10 pkt (projekt może otrzymać od 0 do 10 pkt).</w:t>
            </w:r>
          </w:p>
          <w:p w14:paraId="1B723142" w14:textId="325B2DB3" w:rsidR="00B63DBA" w:rsidRPr="00614D96" w:rsidRDefault="00B63DBA" w:rsidP="0060763F">
            <w:pPr>
              <w:rPr>
                <w:rFonts w:cs="Calibri"/>
                <w:color w:val="000000" w:themeColor="text1"/>
                <w:sz w:val="24"/>
                <w:szCs w:val="24"/>
              </w:rPr>
            </w:pPr>
            <w:r w:rsidRPr="00410F1B">
              <w:rPr>
                <w:rFonts w:cs="Calibri"/>
                <w:color w:val="000000" w:themeColor="text1"/>
                <w:sz w:val="24"/>
                <w:szCs w:val="24"/>
              </w:rPr>
              <w:t xml:space="preserve">Projekt, który nie realizuje żadnych założeń kryterium otrzymuje 0 pkt.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06D87491" w14:textId="273DEE7E" w:rsidR="00B63DBA" w:rsidRPr="00614D96" w:rsidRDefault="00B63DBA">
            <w:pPr>
              <w:spacing w:after="0"/>
              <w:rPr>
                <w:rFonts w:cs="Calibri"/>
                <w:color w:val="000000" w:themeColor="text1"/>
                <w:sz w:val="24"/>
                <w:szCs w:val="24"/>
              </w:rPr>
            </w:pPr>
            <w:r w:rsidRPr="0985CC9E">
              <w:rPr>
                <w:rFonts w:cs="Calibri"/>
                <w:color w:val="000000" w:themeColor="text1"/>
                <w:sz w:val="24"/>
                <w:szCs w:val="24"/>
              </w:rPr>
              <w:lastRenderedPageBreak/>
              <w:t>Nie dotyczy</w:t>
            </w:r>
          </w:p>
        </w:tc>
      </w:tr>
      <w:tr w:rsidR="00B63DBA" w:rsidRPr="00614D96" w14:paraId="320B0B8D" w14:textId="77777777" w:rsidTr="00B63DBA">
        <w:trPr>
          <w:trHeight w:val="300"/>
        </w:trPr>
        <w:tc>
          <w:tcPr>
            <w:tcW w:w="631" w:type="dxa"/>
            <w:tcBorders>
              <w:top w:val="single" w:sz="8" w:space="0" w:color="auto"/>
              <w:left w:val="single" w:sz="8" w:space="0" w:color="auto"/>
              <w:bottom w:val="single" w:sz="8" w:space="0" w:color="auto"/>
              <w:right w:val="single" w:sz="8" w:space="0" w:color="auto"/>
            </w:tcBorders>
            <w:tcMar>
              <w:left w:w="108" w:type="dxa"/>
              <w:right w:w="108" w:type="dxa"/>
            </w:tcMar>
          </w:tcPr>
          <w:p w14:paraId="4B93FE72" w14:textId="77777777" w:rsidR="00B63DBA" w:rsidRPr="00614D96" w:rsidRDefault="00B63DBA" w:rsidP="001D4328">
            <w:pPr>
              <w:spacing w:after="0"/>
              <w:rPr>
                <w:color w:val="000000" w:themeColor="text1"/>
              </w:rPr>
            </w:pPr>
            <w:r w:rsidRPr="00614D96">
              <w:rPr>
                <w:rFonts w:cs="Calibri"/>
                <w:color w:val="000000" w:themeColor="text1"/>
                <w:sz w:val="24"/>
                <w:szCs w:val="24"/>
              </w:rPr>
              <w:lastRenderedPageBreak/>
              <w:t>2.</w:t>
            </w:r>
          </w:p>
        </w:tc>
        <w:tc>
          <w:tcPr>
            <w:tcW w:w="2053" w:type="dxa"/>
            <w:tcBorders>
              <w:top w:val="single" w:sz="8" w:space="0" w:color="auto"/>
              <w:left w:val="single" w:sz="8" w:space="0" w:color="auto"/>
              <w:bottom w:val="single" w:sz="8" w:space="0" w:color="auto"/>
              <w:right w:val="single" w:sz="8" w:space="0" w:color="auto"/>
            </w:tcBorders>
            <w:tcMar>
              <w:left w:w="108" w:type="dxa"/>
              <w:right w:w="108" w:type="dxa"/>
            </w:tcMar>
          </w:tcPr>
          <w:p w14:paraId="07952D77" w14:textId="77777777" w:rsidR="00B63DBA" w:rsidRPr="00614D96" w:rsidRDefault="00B63DBA" w:rsidP="001D4328">
            <w:pPr>
              <w:spacing w:after="0"/>
              <w:rPr>
                <w:color w:val="000000" w:themeColor="text1"/>
              </w:rPr>
            </w:pPr>
            <w:r w:rsidRPr="00614D96">
              <w:rPr>
                <w:rFonts w:cs="Calibri"/>
                <w:color w:val="000000" w:themeColor="text1"/>
                <w:sz w:val="24"/>
                <w:szCs w:val="24"/>
              </w:rPr>
              <w:t xml:space="preserve">Efekt synergii </w:t>
            </w:r>
          </w:p>
        </w:tc>
        <w:tc>
          <w:tcPr>
            <w:tcW w:w="4252" w:type="dxa"/>
            <w:tcBorders>
              <w:top w:val="single" w:sz="8" w:space="0" w:color="auto"/>
              <w:left w:val="single" w:sz="8" w:space="0" w:color="auto"/>
              <w:bottom w:val="single" w:sz="8" w:space="0" w:color="auto"/>
              <w:right w:val="single" w:sz="8" w:space="0" w:color="auto"/>
            </w:tcBorders>
            <w:tcMar>
              <w:left w:w="108" w:type="dxa"/>
              <w:right w:w="108" w:type="dxa"/>
            </w:tcMar>
          </w:tcPr>
          <w:p w14:paraId="00FDDDBD" w14:textId="7222AC35" w:rsidR="00B63DBA" w:rsidRDefault="00B63DBA" w:rsidP="08D496C2">
            <w:pPr>
              <w:spacing w:after="0"/>
              <w:rPr>
                <w:rFonts w:cs="Calibri"/>
                <w:color w:val="000000" w:themeColor="text1"/>
                <w:sz w:val="24"/>
                <w:szCs w:val="24"/>
              </w:rPr>
            </w:pPr>
            <w:r w:rsidRPr="39595563">
              <w:rPr>
                <w:rFonts w:cs="Calibri"/>
                <w:color w:val="000000" w:themeColor="text1"/>
                <w:sz w:val="24"/>
                <w:szCs w:val="24"/>
              </w:rPr>
              <w:t>W ramach kryterium weryfikowane będą kwestie związane z efektem synergii, tj. między innymi wątki dotyczące komplementarności projektu względem innych przedsięwzięć finansowanych ze środków UE, w tym w szczególności Krajowego Planu Odbudowy i Zwiększania Odporności (również realizowanych we wcześniejszych okresach programowania), ze środków krajowych lub innych źródeł; wykorzystanie wiedzy i doświadczeń podmiotów z zagranicy.</w:t>
            </w:r>
          </w:p>
          <w:p w14:paraId="0A035C46" w14:textId="0B546F11" w:rsidR="00FD7EC6" w:rsidRPr="00614D96" w:rsidRDefault="00B63DBA" w:rsidP="00FD7EC6">
            <w:pPr>
              <w:spacing w:after="0"/>
              <w:rPr>
                <w:rFonts w:cs="Calibri"/>
                <w:color w:val="000000" w:themeColor="text1"/>
                <w:sz w:val="24"/>
                <w:szCs w:val="24"/>
              </w:rPr>
            </w:pPr>
            <w:r w:rsidRPr="00A62689">
              <w:rPr>
                <w:rFonts w:cs="Calibri"/>
                <w:color w:val="000000" w:themeColor="text1"/>
                <w:sz w:val="24"/>
                <w:szCs w:val="24"/>
              </w:rPr>
              <w:t>Projekt</w:t>
            </w:r>
            <w:r>
              <w:rPr>
                <w:rFonts w:cs="Calibri"/>
                <w:color w:val="000000" w:themeColor="text1"/>
                <w:sz w:val="24"/>
                <w:szCs w:val="24"/>
              </w:rPr>
              <w:t xml:space="preserve"> </w:t>
            </w:r>
            <w:r w:rsidRPr="00A62689">
              <w:rPr>
                <w:rFonts w:cs="Calibri"/>
                <w:color w:val="000000" w:themeColor="text1"/>
                <w:sz w:val="24"/>
                <w:szCs w:val="24"/>
              </w:rPr>
              <w:t>nie mo</w:t>
            </w:r>
            <w:r>
              <w:rPr>
                <w:rFonts w:cs="Calibri"/>
                <w:color w:val="000000" w:themeColor="text1"/>
                <w:sz w:val="24"/>
                <w:szCs w:val="24"/>
              </w:rPr>
              <w:t>że</w:t>
            </w:r>
            <w:r w:rsidRPr="00A62689">
              <w:rPr>
                <w:rFonts w:cs="Calibri"/>
                <w:color w:val="000000" w:themeColor="text1"/>
                <w:sz w:val="24"/>
                <w:szCs w:val="24"/>
              </w:rPr>
              <w:t xml:space="preserve"> powielać zakresu, na który dany podmiot otrzymał wsparcie w ramach KPO.</w:t>
            </w:r>
          </w:p>
          <w:p w14:paraId="08B597EE" w14:textId="3FAB9BAD" w:rsidR="00B63DBA" w:rsidRPr="00614D96" w:rsidRDefault="00B63DBA" w:rsidP="001D4328">
            <w:pPr>
              <w:spacing w:after="0"/>
              <w:rPr>
                <w:color w:val="000000" w:themeColor="text1"/>
              </w:rPr>
            </w:pPr>
            <w:r w:rsidRPr="00614D96">
              <w:rPr>
                <w:rFonts w:cs="Calibri"/>
                <w:color w:val="000000" w:themeColor="text1"/>
                <w:sz w:val="24"/>
                <w:szCs w:val="24"/>
              </w:rPr>
              <w:t xml:space="preserve"> </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39924048" w14:textId="77777777" w:rsidR="00B63DBA" w:rsidRPr="00614D96" w:rsidRDefault="00B63DBA" w:rsidP="001D4328">
            <w:pPr>
              <w:spacing w:after="0"/>
              <w:rPr>
                <w:color w:val="000000" w:themeColor="text1"/>
              </w:rPr>
            </w:pPr>
            <w:r w:rsidRPr="00614D96">
              <w:rPr>
                <w:rFonts w:cs="Calibri"/>
                <w:color w:val="000000" w:themeColor="text1"/>
                <w:sz w:val="24"/>
                <w:szCs w:val="24"/>
              </w:rPr>
              <w:t>NIE</w:t>
            </w:r>
          </w:p>
          <w:p w14:paraId="3AB8D430" w14:textId="3266BE35" w:rsidR="00FD7EC6" w:rsidRPr="00614D96" w:rsidRDefault="00B63DBA" w:rsidP="00FD7EC6">
            <w:pPr>
              <w:spacing w:after="0"/>
              <w:rPr>
                <w:rFonts w:cs="Calibri"/>
                <w:color w:val="000000" w:themeColor="text1"/>
                <w:sz w:val="24"/>
                <w:szCs w:val="24"/>
              </w:rPr>
            </w:pPr>
            <w:r w:rsidRPr="00614D96">
              <w:rPr>
                <w:rFonts w:cs="Calibri"/>
                <w:color w:val="000000" w:themeColor="text1"/>
                <w:sz w:val="24"/>
                <w:szCs w:val="24"/>
              </w:rPr>
              <w:t>Kryterium nie podlega uzupełnieniu</w:t>
            </w:r>
          </w:p>
          <w:p w14:paraId="152FCCCD" w14:textId="4135841E" w:rsidR="00B63DBA" w:rsidRPr="00614D96" w:rsidRDefault="00B63DBA" w:rsidP="001D4328">
            <w:pPr>
              <w:spacing w:after="0"/>
              <w:rPr>
                <w:color w:val="000000" w:themeColor="text1"/>
              </w:rPr>
            </w:pPr>
            <w:r w:rsidRPr="00614D96">
              <w:rPr>
                <w:rFonts w:cs="Calibri"/>
                <w:color w:val="000000" w:themeColor="text1"/>
                <w:sz w:val="24"/>
                <w:szCs w:val="24"/>
              </w:rPr>
              <w:t xml:space="preserve"> </w:t>
            </w:r>
          </w:p>
        </w:tc>
        <w:tc>
          <w:tcPr>
            <w:tcW w:w="3969" w:type="dxa"/>
            <w:tcBorders>
              <w:top w:val="single" w:sz="8" w:space="0" w:color="auto"/>
              <w:left w:val="single" w:sz="8" w:space="0" w:color="auto"/>
              <w:bottom w:val="single" w:sz="8" w:space="0" w:color="auto"/>
              <w:right w:val="single" w:sz="8" w:space="0" w:color="auto"/>
            </w:tcBorders>
            <w:tcMar>
              <w:left w:w="108" w:type="dxa"/>
              <w:right w:w="108" w:type="dxa"/>
            </w:tcMar>
          </w:tcPr>
          <w:p w14:paraId="2663BC6A" w14:textId="213CF90B" w:rsidR="00B63DBA" w:rsidRPr="00B63BED" w:rsidRDefault="00B63DBA" w:rsidP="0060763F">
            <w:pPr>
              <w:rPr>
                <w:rFonts w:eastAsia="Arial" w:cstheme="minorBidi"/>
                <w:b/>
                <w:color w:val="000000" w:themeColor="text1"/>
                <w:sz w:val="24"/>
                <w:szCs w:val="24"/>
                <w:lang w:eastAsia="pl-PL"/>
              </w:rPr>
            </w:pPr>
            <w:r w:rsidRPr="00614D96">
              <w:rPr>
                <w:rFonts w:cs="Calibri"/>
                <w:color w:val="000000" w:themeColor="text1"/>
                <w:sz w:val="24"/>
                <w:szCs w:val="24"/>
              </w:rPr>
              <w:t>Merytoryczna punktowana</w:t>
            </w:r>
            <w:r w:rsidRPr="00614D96">
              <w:rPr>
                <w:color w:val="000000" w:themeColor="text1"/>
              </w:rPr>
              <w:t xml:space="preserve"> </w:t>
            </w:r>
          </w:p>
          <w:p w14:paraId="54ADA9C6" w14:textId="2E146134" w:rsidR="00B63DBA" w:rsidRPr="00B63BED" w:rsidRDefault="00B63DBA" w:rsidP="0060763F">
            <w:pPr>
              <w:spacing w:line="240" w:lineRule="auto"/>
              <w:rPr>
                <w:rFonts w:cs="Calibri"/>
                <w:b/>
                <w:color w:val="000000" w:themeColor="text1"/>
                <w:sz w:val="24"/>
                <w:szCs w:val="24"/>
              </w:rPr>
            </w:pPr>
            <w:r w:rsidRPr="00B63BED">
              <w:rPr>
                <w:rFonts w:eastAsia="Arial" w:cstheme="minorBidi"/>
                <w:b/>
                <w:color w:val="000000" w:themeColor="text1"/>
                <w:sz w:val="24"/>
                <w:szCs w:val="24"/>
                <w:lang w:eastAsia="pl-PL"/>
              </w:rPr>
              <w:t>Sposób przyznawania punktacji:</w:t>
            </w:r>
          </w:p>
          <w:p w14:paraId="327FD0B7" w14:textId="1BBD1B4D" w:rsidR="00B63DBA" w:rsidRPr="00B63DBA" w:rsidRDefault="00B63DBA" w:rsidP="0CE3E2FA">
            <w:pPr>
              <w:pStyle w:val="Akapitzlist"/>
              <w:numPr>
                <w:ilvl w:val="0"/>
                <w:numId w:val="28"/>
              </w:numPr>
              <w:spacing w:after="0"/>
              <w:ind w:left="365"/>
              <w:rPr>
                <w:rFonts w:cs="Calibri"/>
                <w:color w:val="000000" w:themeColor="text1"/>
                <w:sz w:val="24"/>
                <w:szCs w:val="24"/>
              </w:rPr>
            </w:pPr>
            <w:r w:rsidRPr="0CE3E2FA">
              <w:rPr>
                <w:rFonts w:cs="Calibri"/>
                <w:color w:val="000000" w:themeColor="text1"/>
                <w:sz w:val="24"/>
                <w:szCs w:val="24"/>
              </w:rPr>
              <w:t xml:space="preserve"> </w:t>
            </w:r>
            <w:r w:rsidRPr="00B63DBA">
              <w:rPr>
                <w:rFonts w:cs="Calibri"/>
                <w:color w:val="000000" w:themeColor="text1"/>
                <w:sz w:val="24"/>
                <w:szCs w:val="24"/>
              </w:rPr>
              <w:t>2 pkt - działania w projekcie są komplementarne względem innych projektów finansowanych ze środków UE, Krajowego Planu Odbudowy i Zwiększania Odporności, lub innych źródeł (również realizowanych we wcześniejszych okresach programowania)</w:t>
            </w:r>
          </w:p>
          <w:p w14:paraId="3CAE872C" w14:textId="0490F5FB" w:rsidR="00B63DBA" w:rsidRPr="00B63BED" w:rsidRDefault="00B63DBA" w:rsidP="00B63BED">
            <w:pPr>
              <w:pStyle w:val="Akapitzlist"/>
              <w:numPr>
                <w:ilvl w:val="0"/>
                <w:numId w:val="28"/>
              </w:numPr>
              <w:spacing w:after="0"/>
              <w:ind w:left="365"/>
              <w:rPr>
                <w:color w:val="000000" w:themeColor="text1"/>
              </w:rPr>
            </w:pPr>
            <w:r w:rsidRPr="39595563">
              <w:rPr>
                <w:rFonts w:cs="Calibri"/>
                <w:color w:val="000000" w:themeColor="text1"/>
                <w:sz w:val="24"/>
                <w:szCs w:val="24"/>
              </w:rPr>
              <w:t xml:space="preserve">1 pkt – w projekcie wykorzystana będzie wiedza i doświadczenie podmiotów z zagranicy, w tym z wiodących ośrodków medycznych i naukowych, </w:t>
            </w:r>
          </w:p>
          <w:p w14:paraId="38D1EFBD" w14:textId="041B6AA9" w:rsidR="00B63DBA" w:rsidRPr="00B63BED" w:rsidRDefault="00B63DBA" w:rsidP="00B63BED">
            <w:pPr>
              <w:pStyle w:val="Akapitzlist"/>
              <w:numPr>
                <w:ilvl w:val="0"/>
                <w:numId w:val="28"/>
              </w:numPr>
              <w:spacing w:after="0"/>
              <w:ind w:left="365"/>
              <w:rPr>
                <w:color w:val="000000" w:themeColor="text1"/>
              </w:rPr>
            </w:pPr>
            <w:r w:rsidRPr="39595563">
              <w:rPr>
                <w:rFonts w:cs="Calibri"/>
                <w:color w:val="000000" w:themeColor="text1"/>
                <w:sz w:val="24"/>
                <w:szCs w:val="24"/>
              </w:rPr>
              <w:t xml:space="preserve">1 pkt – podmiot realizujący projekt brał udział w projekcie międzynarodowym/transgranicznym (np. Interreg, Interreg Europa), a zdobyta tam wiedza i doświadczenie zostanie wykorzystane w projekcie  </w:t>
            </w:r>
          </w:p>
          <w:p w14:paraId="5C48D67C" w14:textId="41CF2362" w:rsidR="00B63DBA" w:rsidRPr="00B63BED" w:rsidRDefault="00B63DBA" w:rsidP="00B63BED">
            <w:pPr>
              <w:pStyle w:val="Akapitzlist"/>
              <w:numPr>
                <w:ilvl w:val="0"/>
                <w:numId w:val="28"/>
              </w:numPr>
              <w:spacing w:after="0"/>
              <w:ind w:left="365"/>
              <w:rPr>
                <w:color w:val="000000" w:themeColor="text1"/>
              </w:rPr>
            </w:pPr>
            <w:r w:rsidRPr="39595563">
              <w:rPr>
                <w:rFonts w:cs="Calibri"/>
                <w:color w:val="000000" w:themeColor="text1"/>
                <w:sz w:val="24"/>
                <w:szCs w:val="24"/>
              </w:rPr>
              <w:t xml:space="preserve">1 pkt - projekt wykazuje komplementarność względem </w:t>
            </w:r>
            <w:r w:rsidRPr="39595563">
              <w:rPr>
                <w:rFonts w:cs="Calibri"/>
                <w:color w:val="000000" w:themeColor="text1"/>
                <w:sz w:val="24"/>
                <w:szCs w:val="24"/>
              </w:rPr>
              <w:lastRenderedPageBreak/>
              <w:t xml:space="preserve">Programu “UE dla zdrowia” lub “Horyzont Europa”, </w:t>
            </w:r>
          </w:p>
          <w:p w14:paraId="5B23BB5F" w14:textId="0C18E8D2" w:rsidR="00B63DBA" w:rsidRPr="00B63DBA" w:rsidRDefault="00B63DBA" w:rsidP="08D496C2">
            <w:pPr>
              <w:pStyle w:val="Akapitzlist"/>
              <w:numPr>
                <w:ilvl w:val="0"/>
                <w:numId w:val="28"/>
              </w:numPr>
              <w:spacing w:after="0"/>
              <w:ind w:left="365"/>
              <w:rPr>
                <w:color w:val="000000" w:themeColor="text1"/>
              </w:rPr>
            </w:pPr>
            <w:r w:rsidRPr="00B63DBA">
              <w:rPr>
                <w:rFonts w:cs="Calibri"/>
                <w:color w:val="000000" w:themeColor="text1"/>
                <w:sz w:val="24"/>
                <w:szCs w:val="24"/>
              </w:rPr>
              <w:t>1 pkt - podmiot leczniczy oferuje zarówno usługi z zakresu AOS, jak i POZ (z wyłączeniem nocnej i świątecznej opieki zdrowotnej)</w:t>
            </w:r>
          </w:p>
          <w:p w14:paraId="218BACBF" w14:textId="5BA92D73" w:rsidR="00B63DBA" w:rsidRPr="00B63DBA" w:rsidRDefault="00B63DBA" w:rsidP="0060763F">
            <w:pPr>
              <w:pStyle w:val="Akapitzlist"/>
              <w:numPr>
                <w:ilvl w:val="0"/>
                <w:numId w:val="28"/>
              </w:numPr>
              <w:ind w:left="365"/>
              <w:rPr>
                <w:color w:val="000000" w:themeColor="text1"/>
              </w:rPr>
            </w:pPr>
            <w:r w:rsidRPr="00B63DBA">
              <w:rPr>
                <w:rFonts w:cs="Calibri"/>
                <w:color w:val="000000" w:themeColor="text1"/>
                <w:sz w:val="24"/>
                <w:szCs w:val="24"/>
              </w:rPr>
              <w:t>1 pkt – w projekcie wykazano synergię z innymi projektami współfinansowanymi z EFS/EFS+,</w:t>
            </w:r>
          </w:p>
          <w:p w14:paraId="14338B92" w14:textId="53C9382B" w:rsidR="00B63DBA" w:rsidRPr="00410F1B" w:rsidRDefault="00B63DBA" w:rsidP="0060763F">
            <w:pPr>
              <w:rPr>
                <w:color w:val="000000" w:themeColor="text1"/>
              </w:rPr>
            </w:pPr>
            <w:r w:rsidRPr="00410F1B">
              <w:rPr>
                <w:rFonts w:cs="Calibri"/>
                <w:color w:val="000000" w:themeColor="text1"/>
                <w:sz w:val="24"/>
                <w:szCs w:val="24"/>
              </w:rPr>
              <w:t>Punkty sumują się.</w:t>
            </w:r>
          </w:p>
          <w:p w14:paraId="187E176A" w14:textId="4AFA3586" w:rsidR="00B63DBA" w:rsidRPr="00410F1B" w:rsidRDefault="00B63DBA" w:rsidP="05168771">
            <w:pPr>
              <w:spacing w:beforeAutospacing="1" w:after="0" w:line="240" w:lineRule="auto"/>
              <w:rPr>
                <w:rFonts w:cs="Calibri"/>
                <w:color w:val="000000" w:themeColor="text1"/>
                <w:sz w:val="24"/>
                <w:szCs w:val="24"/>
              </w:rPr>
            </w:pPr>
            <w:r w:rsidRPr="05168771">
              <w:rPr>
                <w:rFonts w:cs="Calibri"/>
                <w:color w:val="000000" w:themeColor="text1"/>
                <w:sz w:val="24"/>
                <w:szCs w:val="24"/>
              </w:rPr>
              <w:t>Maksymalnie do uzyskania - 7 pkt (projekt może otrzymać od 0 do 7 pkt.</w:t>
            </w:r>
          </w:p>
          <w:p w14:paraId="0BFF26D3" w14:textId="753947C5" w:rsidR="00B63DBA" w:rsidRPr="00614D96" w:rsidRDefault="00B63DBA" w:rsidP="4200FD32">
            <w:pPr>
              <w:spacing w:beforeAutospacing="1" w:after="0"/>
              <w:ind w:right="390"/>
              <w:rPr>
                <w:rFonts w:eastAsia="Arial" w:cstheme="minorBidi"/>
                <w:color w:val="000000" w:themeColor="text1"/>
                <w:sz w:val="24"/>
                <w:szCs w:val="24"/>
                <w:lang w:eastAsia="pl-PL"/>
              </w:rPr>
            </w:pPr>
            <w:r w:rsidRPr="4200FD32">
              <w:rPr>
                <w:rFonts w:cs="Calibri"/>
                <w:color w:val="000000" w:themeColor="text1"/>
                <w:sz w:val="24"/>
                <w:szCs w:val="24"/>
              </w:rPr>
              <w:t xml:space="preserve">Projekt, który nie realizuje żadnych założeń kryterium otrzymuje 0 pkt.  </w:t>
            </w:r>
          </w:p>
        </w:tc>
        <w:tc>
          <w:tcPr>
            <w:tcW w:w="1701" w:type="dxa"/>
            <w:tcBorders>
              <w:top w:val="single" w:sz="8" w:space="0" w:color="auto"/>
              <w:left w:val="single" w:sz="8" w:space="0" w:color="auto"/>
              <w:bottom w:val="single" w:sz="8" w:space="0" w:color="auto"/>
              <w:right w:val="single" w:sz="8" w:space="0" w:color="auto"/>
            </w:tcBorders>
            <w:tcMar>
              <w:left w:w="108" w:type="dxa"/>
              <w:right w:w="108" w:type="dxa"/>
            </w:tcMar>
          </w:tcPr>
          <w:p w14:paraId="25EB3CA6" w14:textId="4DA5F5CD" w:rsidR="00B63DBA" w:rsidRPr="00614D96" w:rsidRDefault="00B63DBA" w:rsidP="0985CC9E">
            <w:pPr>
              <w:spacing w:after="0"/>
              <w:rPr>
                <w:rFonts w:cs="Calibri"/>
                <w:color w:val="000000" w:themeColor="text1"/>
                <w:sz w:val="24"/>
                <w:szCs w:val="24"/>
              </w:rPr>
            </w:pPr>
            <w:r w:rsidRPr="0985CC9E">
              <w:rPr>
                <w:rFonts w:cs="Calibri"/>
                <w:color w:val="000000" w:themeColor="text1"/>
                <w:sz w:val="24"/>
                <w:szCs w:val="24"/>
              </w:rPr>
              <w:lastRenderedPageBreak/>
              <w:t>Nie dotyczy</w:t>
            </w:r>
          </w:p>
          <w:p w14:paraId="56811B8E" w14:textId="0C7B184F" w:rsidR="00B63DBA" w:rsidRPr="00614D96" w:rsidRDefault="00B63DBA" w:rsidP="0985CC9E">
            <w:pPr>
              <w:spacing w:after="0"/>
              <w:rPr>
                <w:rFonts w:cs="Calibri"/>
                <w:color w:val="000000" w:themeColor="text1"/>
                <w:sz w:val="24"/>
                <w:szCs w:val="24"/>
              </w:rPr>
            </w:pPr>
          </w:p>
        </w:tc>
      </w:tr>
    </w:tbl>
    <w:p w14:paraId="4E235D35" w14:textId="78B69D8F" w:rsidR="2FFE16BE" w:rsidRPr="00614D96" w:rsidRDefault="2FFE16BE" w:rsidP="2FFE16BE">
      <w:pPr>
        <w:rPr>
          <w:color w:val="000000" w:themeColor="text1"/>
          <w:sz w:val="24"/>
          <w:szCs w:val="24"/>
        </w:rPr>
      </w:pPr>
    </w:p>
    <w:p w14:paraId="20039BF0" w14:textId="01E8B30C" w:rsidR="00407B5C" w:rsidRPr="00614D96" w:rsidRDefault="7AAA709B" w:rsidP="00A44465">
      <w:pPr>
        <w:keepNext/>
        <w:keepLines/>
        <w:spacing w:before="240" w:after="240"/>
        <w:outlineLvl w:val="0"/>
        <w:rPr>
          <w:b/>
          <w:bCs/>
          <w:color w:val="000000" w:themeColor="text1"/>
          <w:sz w:val="24"/>
          <w:szCs w:val="24"/>
        </w:rPr>
      </w:pPr>
      <w:r w:rsidRPr="71BD2C53">
        <w:rPr>
          <w:b/>
          <w:bCs/>
          <w:color w:val="000000" w:themeColor="text1"/>
          <w:sz w:val="24"/>
          <w:szCs w:val="24"/>
        </w:rPr>
        <w:lastRenderedPageBreak/>
        <w:t xml:space="preserve">Kryteria </w:t>
      </w:r>
      <w:r w:rsidR="55109DD4" w:rsidRPr="71BD2C53">
        <w:rPr>
          <w:b/>
          <w:bCs/>
          <w:color w:val="000000" w:themeColor="text1"/>
          <w:sz w:val="24"/>
          <w:szCs w:val="24"/>
        </w:rPr>
        <w:t>m</w:t>
      </w:r>
      <w:r w:rsidR="00407B5C" w:rsidRPr="71BD2C53">
        <w:rPr>
          <w:b/>
          <w:bCs/>
          <w:color w:val="000000" w:themeColor="text1"/>
          <w:sz w:val="24"/>
          <w:szCs w:val="24"/>
        </w:rPr>
        <w:t xml:space="preserve">erytoryczne specyficzne punktowane </w:t>
      </w:r>
      <w:r w:rsidR="006D7C0A" w:rsidRPr="71BD2C53">
        <w:rPr>
          <w:b/>
          <w:bCs/>
          <w:color w:val="000000" w:themeColor="text1"/>
          <w:sz w:val="24"/>
          <w:szCs w:val="24"/>
        </w:rPr>
        <w:t>(dla 3 typu projektu)</w:t>
      </w:r>
    </w:p>
    <w:p w14:paraId="5BCB8868" w14:textId="026CF8F8" w:rsidR="00360BA2" w:rsidRPr="00360BA2" w:rsidRDefault="00360BA2" w:rsidP="00360BA2">
      <w:pPr>
        <w:pStyle w:val="Legenda"/>
        <w:keepNext/>
        <w:rPr>
          <w:i w:val="0"/>
          <w:sz w:val="24"/>
        </w:rPr>
      </w:pPr>
      <w:r w:rsidRPr="00360BA2">
        <w:rPr>
          <w:i w:val="0"/>
          <w:sz w:val="24"/>
        </w:rPr>
        <w:t xml:space="preserve">Tabela </w:t>
      </w:r>
      <w:r w:rsidRPr="00360BA2">
        <w:rPr>
          <w:i w:val="0"/>
          <w:sz w:val="24"/>
        </w:rPr>
        <w:fldChar w:fldCharType="begin"/>
      </w:r>
      <w:r w:rsidRPr="00360BA2">
        <w:rPr>
          <w:i w:val="0"/>
          <w:sz w:val="24"/>
        </w:rPr>
        <w:instrText xml:space="preserve"> SEQ Tabela \* ARABIC </w:instrText>
      </w:r>
      <w:r w:rsidRPr="00360BA2">
        <w:rPr>
          <w:i w:val="0"/>
          <w:sz w:val="24"/>
        </w:rPr>
        <w:fldChar w:fldCharType="separate"/>
      </w:r>
      <w:r w:rsidRPr="00360BA2">
        <w:rPr>
          <w:i w:val="0"/>
          <w:noProof/>
          <w:sz w:val="24"/>
        </w:rPr>
        <w:t>6</w:t>
      </w:r>
      <w:r w:rsidRPr="00360BA2">
        <w:rPr>
          <w:i w:val="0"/>
          <w:sz w:val="24"/>
        </w:rPr>
        <w:fldChar w:fldCharType="end"/>
      </w:r>
      <w:r w:rsidRPr="00360BA2">
        <w:rPr>
          <w:i w:val="0"/>
          <w:sz w:val="24"/>
        </w:rPr>
        <w:t>. Kryteria merytoryczne specyficzne punktowane (dla 3 typu projektu)</w:t>
      </w:r>
    </w:p>
    <w:tbl>
      <w:tblPr>
        <w:tblStyle w:val="Tabela-Siatka"/>
        <w:tblW w:w="14454" w:type="dxa"/>
        <w:tblLayout w:type="fixed"/>
        <w:tblLook w:val="04A0" w:firstRow="1" w:lastRow="0" w:firstColumn="1" w:lastColumn="0" w:noHBand="0" w:noVBand="1"/>
        <w:tblCaption w:val="Tabela 6. Kryteria merytoryczne specyficzne punktowane (dla 3 typu projektu)"/>
        <w:tblDescription w:val="Zestawienie kryteriów merytorycznych specyficznych punktowych (dla 3 typu projektu) dla działania 8.6 typ projektu 3"/>
      </w:tblPr>
      <w:tblGrid>
        <w:gridCol w:w="623"/>
        <w:gridCol w:w="2066"/>
        <w:gridCol w:w="4252"/>
        <w:gridCol w:w="1985"/>
        <w:gridCol w:w="3969"/>
        <w:gridCol w:w="1559"/>
      </w:tblGrid>
      <w:tr w:rsidR="00B63DBA" w:rsidRPr="00614D96" w14:paraId="30C28E95" w14:textId="77777777" w:rsidTr="00B63DBA">
        <w:trPr>
          <w:trHeight w:val="300"/>
          <w:tblHeader/>
        </w:trPr>
        <w:tc>
          <w:tcPr>
            <w:tcW w:w="623" w:type="dxa"/>
            <w:shd w:val="clear" w:color="auto" w:fill="A6A6A6" w:themeFill="background1" w:themeFillShade="A6"/>
            <w:hideMark/>
          </w:tcPr>
          <w:p w14:paraId="45821B02" w14:textId="77777777" w:rsidR="00B63DBA" w:rsidRPr="00614D96" w:rsidRDefault="00B63DBA" w:rsidP="001D4328">
            <w:pPr>
              <w:pStyle w:val="Akapitzlist"/>
              <w:ind w:left="22"/>
              <w:rPr>
                <w:rFonts w:cstheme="minorHAnsi"/>
                <w:b/>
                <w:color w:val="000000" w:themeColor="text1"/>
                <w:sz w:val="24"/>
                <w:szCs w:val="24"/>
              </w:rPr>
            </w:pPr>
            <w:r w:rsidRPr="00614D96">
              <w:rPr>
                <w:rFonts w:cstheme="minorHAnsi"/>
                <w:b/>
                <w:color w:val="000000" w:themeColor="text1"/>
                <w:sz w:val="24"/>
                <w:szCs w:val="24"/>
              </w:rPr>
              <w:t>L.p.</w:t>
            </w:r>
          </w:p>
        </w:tc>
        <w:tc>
          <w:tcPr>
            <w:tcW w:w="2066" w:type="dxa"/>
            <w:shd w:val="clear" w:color="auto" w:fill="A6A6A6" w:themeFill="background1" w:themeFillShade="A6"/>
            <w:hideMark/>
          </w:tcPr>
          <w:p w14:paraId="2B52E6E2" w14:textId="77777777" w:rsidR="00B63DBA" w:rsidRPr="00614D96" w:rsidRDefault="00B63DBA" w:rsidP="001D4328">
            <w:pPr>
              <w:rPr>
                <w:rFonts w:cstheme="minorHAnsi"/>
                <w:b/>
                <w:color w:val="000000" w:themeColor="text1"/>
                <w:sz w:val="24"/>
                <w:szCs w:val="24"/>
              </w:rPr>
            </w:pPr>
            <w:r w:rsidRPr="00614D96">
              <w:rPr>
                <w:rFonts w:cstheme="minorHAnsi"/>
                <w:b/>
                <w:color w:val="000000" w:themeColor="text1"/>
                <w:sz w:val="24"/>
                <w:szCs w:val="24"/>
              </w:rPr>
              <w:t>Nazwa kryterium</w:t>
            </w:r>
          </w:p>
        </w:tc>
        <w:tc>
          <w:tcPr>
            <w:tcW w:w="4252" w:type="dxa"/>
            <w:shd w:val="clear" w:color="auto" w:fill="A6A6A6" w:themeFill="background1" w:themeFillShade="A6"/>
            <w:hideMark/>
          </w:tcPr>
          <w:p w14:paraId="267026B3" w14:textId="77777777" w:rsidR="00B63DBA" w:rsidRPr="00614D96" w:rsidRDefault="00B63DBA" w:rsidP="001D4328">
            <w:pPr>
              <w:rPr>
                <w:rFonts w:cstheme="minorHAnsi"/>
                <w:b/>
                <w:color w:val="000000" w:themeColor="text1"/>
                <w:sz w:val="24"/>
                <w:szCs w:val="24"/>
              </w:rPr>
            </w:pPr>
            <w:r w:rsidRPr="00614D96">
              <w:rPr>
                <w:rFonts w:cstheme="minorHAnsi"/>
                <w:b/>
                <w:color w:val="000000" w:themeColor="text1"/>
                <w:sz w:val="24"/>
                <w:szCs w:val="24"/>
              </w:rPr>
              <w:t>Definicja kryterium</w:t>
            </w:r>
          </w:p>
        </w:tc>
        <w:tc>
          <w:tcPr>
            <w:tcW w:w="1985" w:type="dxa"/>
            <w:shd w:val="clear" w:color="auto" w:fill="A6A6A6" w:themeFill="background1" w:themeFillShade="A6"/>
            <w:hideMark/>
          </w:tcPr>
          <w:p w14:paraId="37895627" w14:textId="77777777" w:rsidR="00B63DBA" w:rsidRPr="00614D96" w:rsidRDefault="00B63DBA" w:rsidP="001D4328">
            <w:pPr>
              <w:rPr>
                <w:rFonts w:cstheme="minorHAnsi"/>
                <w:b/>
                <w:color w:val="000000" w:themeColor="text1"/>
                <w:sz w:val="24"/>
                <w:szCs w:val="24"/>
              </w:rPr>
            </w:pPr>
            <w:r w:rsidRPr="00614D96">
              <w:rPr>
                <w:rFonts w:cstheme="minorHAnsi"/>
                <w:b/>
                <w:color w:val="000000" w:themeColor="text1"/>
                <w:sz w:val="24"/>
                <w:szCs w:val="24"/>
              </w:rPr>
              <w:t>Czy spełnienie kryterium jest konieczne do przyznania dofinansowania?</w:t>
            </w:r>
          </w:p>
        </w:tc>
        <w:tc>
          <w:tcPr>
            <w:tcW w:w="3969" w:type="dxa"/>
            <w:shd w:val="clear" w:color="auto" w:fill="A6A6A6" w:themeFill="background1" w:themeFillShade="A6"/>
            <w:hideMark/>
          </w:tcPr>
          <w:p w14:paraId="2ABAE7B1" w14:textId="77777777" w:rsidR="00B63DBA" w:rsidRPr="00614D96" w:rsidRDefault="00B63DBA" w:rsidP="001D4328">
            <w:pPr>
              <w:rPr>
                <w:rFonts w:cstheme="minorHAnsi"/>
                <w:b/>
                <w:color w:val="000000" w:themeColor="text1"/>
                <w:sz w:val="24"/>
                <w:szCs w:val="24"/>
              </w:rPr>
            </w:pPr>
            <w:r w:rsidRPr="00614D96">
              <w:rPr>
                <w:rFonts w:cstheme="minorHAnsi"/>
                <w:b/>
                <w:color w:val="000000" w:themeColor="text1"/>
                <w:sz w:val="24"/>
                <w:szCs w:val="24"/>
              </w:rPr>
              <w:t>Sposób oceny kryterium</w:t>
            </w:r>
          </w:p>
        </w:tc>
        <w:tc>
          <w:tcPr>
            <w:tcW w:w="1559" w:type="dxa"/>
            <w:shd w:val="clear" w:color="auto" w:fill="A6A6A6" w:themeFill="background1" w:themeFillShade="A6"/>
            <w:hideMark/>
          </w:tcPr>
          <w:p w14:paraId="5F573CC1" w14:textId="77777777" w:rsidR="00B63DBA" w:rsidRPr="00614D96" w:rsidRDefault="00B63DBA" w:rsidP="001D4328">
            <w:pPr>
              <w:rPr>
                <w:rFonts w:cstheme="minorHAnsi"/>
                <w:b/>
                <w:color w:val="000000" w:themeColor="text1"/>
                <w:sz w:val="24"/>
                <w:szCs w:val="24"/>
              </w:rPr>
            </w:pPr>
            <w:r w:rsidRPr="00614D96">
              <w:rPr>
                <w:rFonts w:cstheme="minorHAnsi"/>
                <w:b/>
                <w:color w:val="000000" w:themeColor="text1"/>
                <w:sz w:val="24"/>
                <w:szCs w:val="24"/>
              </w:rPr>
              <w:t>Szczególne znaczenie kryterium</w:t>
            </w:r>
          </w:p>
        </w:tc>
      </w:tr>
      <w:tr w:rsidR="00B63DBA" w:rsidRPr="00614D96" w14:paraId="05CF10E8" w14:textId="77777777" w:rsidTr="00B63DBA">
        <w:trPr>
          <w:trHeight w:val="300"/>
        </w:trPr>
        <w:tc>
          <w:tcPr>
            <w:tcW w:w="623" w:type="dxa"/>
          </w:tcPr>
          <w:p w14:paraId="4BA6AA61" w14:textId="1DC7FC5D" w:rsidR="00B63DBA" w:rsidRPr="00614D96" w:rsidRDefault="00B63DBA" w:rsidP="001D4328">
            <w:pPr>
              <w:spacing w:before="100" w:beforeAutospacing="1" w:after="100" w:afterAutospacing="1"/>
              <w:ind w:left="360" w:hanging="196"/>
              <w:textAlignment w:val="baseline"/>
              <w:rPr>
                <w:rFonts w:eastAsia="Times New Roman" w:cstheme="minorHAnsi"/>
                <w:color w:val="000000" w:themeColor="text1"/>
                <w:sz w:val="24"/>
                <w:szCs w:val="24"/>
                <w:lang w:eastAsia="pl-PL"/>
              </w:rPr>
            </w:pPr>
            <w:r w:rsidRPr="00614D96">
              <w:rPr>
                <w:rFonts w:eastAsia="Times New Roman" w:cstheme="minorHAnsi"/>
                <w:color w:val="000000" w:themeColor="text1"/>
                <w:sz w:val="24"/>
                <w:szCs w:val="24"/>
                <w:lang w:eastAsia="pl-PL"/>
              </w:rPr>
              <w:t>1.</w:t>
            </w:r>
          </w:p>
        </w:tc>
        <w:tc>
          <w:tcPr>
            <w:tcW w:w="2066" w:type="dxa"/>
          </w:tcPr>
          <w:p w14:paraId="53E33629" w14:textId="77777777" w:rsidR="00B63DBA" w:rsidRPr="00614D96" w:rsidRDefault="00B63DBA" w:rsidP="001D4328">
            <w:pPr>
              <w:spacing w:before="100" w:beforeAutospacing="1" w:after="100" w:afterAutospacing="1"/>
              <w:textAlignment w:val="baseline"/>
              <w:rPr>
                <w:color w:val="000000" w:themeColor="text1"/>
                <w:sz w:val="24"/>
                <w:szCs w:val="24"/>
              </w:rPr>
            </w:pPr>
            <w:r w:rsidRPr="00614D96">
              <w:rPr>
                <w:color w:val="000000" w:themeColor="text1"/>
                <w:sz w:val="24"/>
                <w:szCs w:val="24"/>
              </w:rPr>
              <w:t>Współpraca z NGO</w:t>
            </w:r>
          </w:p>
        </w:tc>
        <w:tc>
          <w:tcPr>
            <w:tcW w:w="4252" w:type="dxa"/>
          </w:tcPr>
          <w:p w14:paraId="4EA1A473" w14:textId="6A6BCA23" w:rsidR="00B63DBA" w:rsidRPr="00614D96" w:rsidRDefault="00B63DBA" w:rsidP="71BD2C53">
            <w:pPr>
              <w:spacing w:before="100" w:beforeAutospacing="1" w:after="100" w:afterAutospacing="1"/>
              <w:textAlignment w:val="baseline"/>
              <w:rPr>
                <w:color w:val="000000" w:themeColor="text1"/>
                <w:sz w:val="24"/>
                <w:szCs w:val="24"/>
              </w:rPr>
            </w:pPr>
            <w:r w:rsidRPr="39595563">
              <w:rPr>
                <w:color w:val="000000" w:themeColor="text1"/>
                <w:sz w:val="24"/>
                <w:szCs w:val="24"/>
              </w:rPr>
              <w:t>W ramach kryterium weryfikowane będzie, czy projekt przewiduje współpracę z organizacją pozarządową repezentującą interesy pacjentów, posiadającą co najmniej 2-letnie doświadczenie w zakresie działań ukierunkowanych na wsparcie osób potrzebujących pomocy w codziennym funkcjonowaniu</w:t>
            </w:r>
          </w:p>
          <w:p w14:paraId="6BFF2641" w14:textId="01C3A159" w:rsidR="00B63DBA" w:rsidRPr="00614D96" w:rsidRDefault="00B63DBA" w:rsidP="08D496C2">
            <w:pPr>
              <w:spacing w:before="100" w:beforeAutospacing="1" w:after="100" w:afterAutospacing="1"/>
              <w:textAlignment w:val="baseline"/>
              <w:rPr>
                <w:color w:val="000000" w:themeColor="text1"/>
                <w:sz w:val="24"/>
                <w:szCs w:val="24"/>
              </w:rPr>
            </w:pPr>
          </w:p>
        </w:tc>
        <w:tc>
          <w:tcPr>
            <w:tcW w:w="1985" w:type="dxa"/>
          </w:tcPr>
          <w:p w14:paraId="366B73B1" w14:textId="77777777" w:rsidR="00B63DBA" w:rsidRPr="00614D96" w:rsidRDefault="00B63DBA" w:rsidP="001D4328">
            <w:pPr>
              <w:spacing w:before="100" w:beforeAutospacing="1" w:after="100" w:afterAutospacing="1"/>
              <w:textAlignment w:val="baseline"/>
              <w:rPr>
                <w:color w:val="000000" w:themeColor="text1"/>
                <w:sz w:val="24"/>
                <w:szCs w:val="24"/>
              </w:rPr>
            </w:pPr>
            <w:r w:rsidRPr="00614D96">
              <w:rPr>
                <w:color w:val="000000" w:themeColor="text1"/>
                <w:sz w:val="24"/>
                <w:szCs w:val="24"/>
              </w:rPr>
              <w:t>NIE</w:t>
            </w:r>
          </w:p>
          <w:p w14:paraId="53420C51" w14:textId="77777777" w:rsidR="00B63DBA" w:rsidRPr="00614D96" w:rsidRDefault="00B63DBA" w:rsidP="001D4328">
            <w:pPr>
              <w:spacing w:before="100" w:beforeAutospacing="1" w:after="100" w:afterAutospacing="1"/>
              <w:textAlignment w:val="baseline"/>
              <w:rPr>
                <w:color w:val="000000" w:themeColor="text1"/>
                <w:sz w:val="24"/>
                <w:szCs w:val="24"/>
              </w:rPr>
            </w:pPr>
            <w:r w:rsidRPr="00614D96">
              <w:rPr>
                <w:color w:val="000000" w:themeColor="text1"/>
                <w:sz w:val="24"/>
                <w:szCs w:val="24"/>
              </w:rPr>
              <w:t>Kryterium nie podlega uzupełnieniu</w:t>
            </w:r>
          </w:p>
          <w:p w14:paraId="27DF500D" w14:textId="77777777" w:rsidR="00B63DBA" w:rsidRPr="00614D96" w:rsidRDefault="00B63DBA" w:rsidP="001D4328">
            <w:pPr>
              <w:spacing w:before="100" w:beforeAutospacing="1" w:after="100" w:afterAutospacing="1"/>
              <w:textAlignment w:val="baseline"/>
              <w:rPr>
                <w:rFonts w:eastAsia="Times New Roman"/>
                <w:color w:val="000000" w:themeColor="text1"/>
                <w:sz w:val="24"/>
                <w:szCs w:val="24"/>
                <w:lang w:eastAsia="pl-PL"/>
              </w:rPr>
            </w:pPr>
          </w:p>
        </w:tc>
        <w:tc>
          <w:tcPr>
            <w:tcW w:w="3969" w:type="dxa"/>
          </w:tcPr>
          <w:p w14:paraId="3D0EC748" w14:textId="489CEF2C" w:rsidR="00B63DBA" w:rsidRPr="00614D96" w:rsidRDefault="00B63DBA" w:rsidP="30E0BC13">
            <w:pPr>
              <w:textAlignment w:val="baseline"/>
              <w:rPr>
                <w:rFonts w:eastAsia="Times New Roman"/>
                <w:color w:val="000000" w:themeColor="text1"/>
                <w:sz w:val="24"/>
                <w:szCs w:val="24"/>
                <w:lang w:eastAsia="pl-PL"/>
              </w:rPr>
            </w:pPr>
            <w:r w:rsidRPr="00614D96">
              <w:rPr>
                <w:rFonts w:eastAsia="Times New Roman"/>
                <w:color w:val="000000" w:themeColor="text1"/>
                <w:sz w:val="24"/>
                <w:szCs w:val="24"/>
                <w:lang w:eastAsia="pl-PL"/>
              </w:rPr>
              <w:t>Merytoryczna punktowana</w:t>
            </w:r>
          </w:p>
          <w:p w14:paraId="53BFC306" w14:textId="4911469A" w:rsidR="00B63DBA" w:rsidRPr="00D7352B" w:rsidRDefault="00B63DBA" w:rsidP="30E0BC13">
            <w:pPr>
              <w:spacing w:beforeAutospacing="1"/>
              <w:rPr>
                <w:rFonts w:eastAsia="Arial"/>
                <w:b/>
                <w:color w:val="000000" w:themeColor="text1"/>
                <w:sz w:val="24"/>
                <w:szCs w:val="24"/>
                <w:lang w:eastAsia="pl-PL"/>
              </w:rPr>
            </w:pPr>
            <w:r w:rsidRPr="00D7352B">
              <w:rPr>
                <w:rFonts w:eastAsia="Arial"/>
                <w:b/>
                <w:color w:val="000000" w:themeColor="text1"/>
                <w:sz w:val="24"/>
                <w:szCs w:val="24"/>
                <w:lang w:eastAsia="pl-PL"/>
              </w:rPr>
              <w:t>Sposób przyznawania punktacji:</w:t>
            </w:r>
          </w:p>
          <w:p w14:paraId="17E412E0" w14:textId="1D0585FA" w:rsidR="00B63DBA" w:rsidRPr="00CE2998" w:rsidRDefault="00B63DBA" w:rsidP="39595563">
            <w:pPr>
              <w:pStyle w:val="Akapitzlist"/>
              <w:numPr>
                <w:ilvl w:val="0"/>
                <w:numId w:val="26"/>
              </w:numPr>
              <w:spacing w:beforeAutospacing="1" w:afterAutospacing="1"/>
              <w:ind w:left="480"/>
              <w:textAlignment w:val="baseline"/>
              <w:rPr>
                <w:color w:val="000000" w:themeColor="text1"/>
                <w:sz w:val="24"/>
                <w:szCs w:val="24"/>
              </w:rPr>
            </w:pPr>
            <w:r w:rsidRPr="39595563">
              <w:rPr>
                <w:color w:val="000000" w:themeColor="text1"/>
                <w:sz w:val="24"/>
                <w:szCs w:val="24"/>
              </w:rPr>
              <w:t xml:space="preserve">1 pkt - przewidziano współpracę z co najmniej jedną organizacją pozarządową repezentującą interesy pacjentów, posiadającą co najmniej 2-letnie doświadczenie w zakresie działań ukierunkowanych na wsparcie osób potrzebujących </w:t>
            </w:r>
            <w:r w:rsidRPr="00924847">
              <w:rPr>
                <w:sz w:val="24"/>
                <w:szCs w:val="24"/>
              </w:rPr>
              <w:t>pomocy w codziennym funkcjonowaniu</w:t>
            </w:r>
          </w:p>
          <w:p w14:paraId="094D2CE1" w14:textId="153D9DD3" w:rsidR="00B63DBA" w:rsidRDefault="00B63DBA" w:rsidP="39595563">
            <w:pPr>
              <w:pStyle w:val="Akapitzlist"/>
              <w:numPr>
                <w:ilvl w:val="0"/>
                <w:numId w:val="26"/>
              </w:numPr>
              <w:spacing w:beforeAutospacing="1" w:afterAutospacing="1"/>
              <w:ind w:left="480"/>
              <w:textAlignment w:val="baseline"/>
              <w:rPr>
                <w:color w:val="000000" w:themeColor="text1"/>
                <w:sz w:val="24"/>
                <w:szCs w:val="24"/>
              </w:rPr>
            </w:pPr>
            <w:r w:rsidRPr="39595563">
              <w:rPr>
                <w:color w:val="000000" w:themeColor="text1"/>
                <w:sz w:val="24"/>
                <w:szCs w:val="24"/>
              </w:rPr>
              <w:t xml:space="preserve">2 pkt - przewidziano współpracę z co najmniej dwiema organizacjami pozarządowymi repezentującymi interesy pacjentów, posiadającą co </w:t>
            </w:r>
            <w:r w:rsidRPr="39595563">
              <w:rPr>
                <w:color w:val="000000" w:themeColor="text1"/>
                <w:sz w:val="24"/>
                <w:szCs w:val="24"/>
              </w:rPr>
              <w:lastRenderedPageBreak/>
              <w:t>najmniej 2-letnie doświadczenie w zakresie działań ukierunkowanych na wsparcie osób potrzebujących pomocy w codziennym funkcjonowaniu.</w:t>
            </w:r>
          </w:p>
          <w:p w14:paraId="1EAAFF64" w14:textId="13334926" w:rsidR="00B63DBA" w:rsidRDefault="00B63DBA" w:rsidP="0985CC9E">
            <w:pPr>
              <w:spacing w:beforeAutospacing="1" w:after="0" w:line="240" w:lineRule="auto"/>
              <w:rPr>
                <w:rFonts w:cs="Calibri"/>
                <w:color w:val="000000" w:themeColor="text1"/>
                <w:sz w:val="24"/>
                <w:szCs w:val="24"/>
              </w:rPr>
            </w:pPr>
            <w:r w:rsidRPr="0985CC9E">
              <w:rPr>
                <w:rFonts w:cs="Calibri"/>
                <w:color w:val="000000" w:themeColor="text1"/>
                <w:sz w:val="24"/>
                <w:szCs w:val="24"/>
              </w:rPr>
              <w:t>Punkty nie sumują się.</w:t>
            </w:r>
          </w:p>
          <w:p w14:paraId="15E5A990" w14:textId="5A9FD708" w:rsidR="00B63DBA" w:rsidRPr="00410F1B" w:rsidRDefault="00B63DBA" w:rsidP="39595563">
            <w:pPr>
              <w:spacing w:beforeAutospacing="1" w:after="0" w:line="240" w:lineRule="auto"/>
              <w:rPr>
                <w:rFonts w:cs="Calibri"/>
                <w:color w:val="000000" w:themeColor="text1"/>
                <w:sz w:val="24"/>
                <w:szCs w:val="24"/>
              </w:rPr>
            </w:pPr>
            <w:r w:rsidRPr="4200FD32">
              <w:rPr>
                <w:rFonts w:cs="Calibri"/>
                <w:color w:val="000000" w:themeColor="text1"/>
                <w:sz w:val="24"/>
                <w:szCs w:val="24"/>
              </w:rPr>
              <w:t>Maksymalnie do uzyskania – 2 pkt (</w:t>
            </w:r>
            <w:r w:rsidRPr="4200FD32">
              <w:rPr>
                <w:rFonts w:ascii="Calibri" w:eastAsia="Calibri" w:hAnsi="Calibri" w:cs="Calibri"/>
                <w:color w:val="000000" w:themeColor="text1"/>
                <w:sz w:val="24"/>
                <w:szCs w:val="24"/>
              </w:rPr>
              <w:t>projekt może otrzymać od 0 do 2 pkt).</w:t>
            </w:r>
          </w:p>
          <w:p w14:paraId="7AFFF6B6" w14:textId="0C63B710" w:rsidR="00B63DBA" w:rsidRPr="00410F1B" w:rsidRDefault="00B63DBA" w:rsidP="000D2786">
            <w:pPr>
              <w:spacing w:beforeAutospacing="1" w:after="0"/>
              <w:ind w:right="390"/>
              <w:rPr>
                <w:color w:val="000000" w:themeColor="text1"/>
                <w:sz w:val="24"/>
                <w:szCs w:val="24"/>
              </w:rPr>
            </w:pPr>
            <w:r w:rsidRPr="0985CC9E">
              <w:rPr>
                <w:rFonts w:ascii="Calibri" w:eastAsia="Calibri" w:hAnsi="Calibri" w:cs="Calibri"/>
                <w:color w:val="000000" w:themeColor="text1"/>
                <w:sz w:val="24"/>
                <w:szCs w:val="24"/>
              </w:rPr>
              <w:t xml:space="preserve">Projekt, który nie realizuje żadnych założeń kryterium otrzymuje 0 pkt. </w:t>
            </w:r>
          </w:p>
        </w:tc>
        <w:tc>
          <w:tcPr>
            <w:tcW w:w="1559" w:type="dxa"/>
          </w:tcPr>
          <w:p w14:paraId="48A890FD" w14:textId="0D4711AB" w:rsidR="00B63DBA" w:rsidRPr="00614D96" w:rsidRDefault="00B63DBA" w:rsidP="7C38B4C8">
            <w:pPr>
              <w:spacing w:before="100" w:beforeAutospacing="1" w:after="100" w:afterAutospacing="1"/>
              <w:textAlignment w:val="baseline"/>
              <w:rPr>
                <w:rFonts w:cs="Calibri"/>
                <w:color w:val="000000" w:themeColor="text1"/>
                <w:sz w:val="24"/>
                <w:szCs w:val="24"/>
                <w:lang w:eastAsia="pl-PL"/>
              </w:rPr>
            </w:pPr>
            <w:r w:rsidRPr="00614D96">
              <w:rPr>
                <w:rFonts w:cs="Calibri"/>
                <w:color w:val="000000" w:themeColor="text1"/>
                <w:sz w:val="24"/>
                <w:szCs w:val="24"/>
              </w:rPr>
              <w:lastRenderedPageBreak/>
              <w:t>Kryterium rozstrzygające nr 3</w:t>
            </w:r>
          </w:p>
        </w:tc>
      </w:tr>
      <w:tr w:rsidR="00B63DBA" w:rsidRPr="00614D96" w14:paraId="3E6B94BE" w14:textId="77777777" w:rsidTr="00B63DBA">
        <w:trPr>
          <w:trHeight w:val="300"/>
        </w:trPr>
        <w:tc>
          <w:tcPr>
            <w:tcW w:w="623" w:type="dxa"/>
          </w:tcPr>
          <w:p w14:paraId="73C84355" w14:textId="756B3376" w:rsidR="00B63DBA" w:rsidRPr="00614D96" w:rsidRDefault="00B63DBA" w:rsidP="001D4328">
            <w:pPr>
              <w:spacing w:before="100" w:beforeAutospacing="1" w:after="100" w:afterAutospacing="1"/>
              <w:ind w:left="360" w:hanging="196"/>
              <w:textAlignment w:val="baseline"/>
              <w:rPr>
                <w:rFonts w:eastAsia="Times New Roman" w:cstheme="minorHAnsi"/>
                <w:color w:val="000000" w:themeColor="text1"/>
                <w:sz w:val="24"/>
                <w:szCs w:val="24"/>
                <w:lang w:eastAsia="pl-PL"/>
              </w:rPr>
            </w:pPr>
            <w:r w:rsidRPr="00614D96">
              <w:rPr>
                <w:rFonts w:eastAsia="Times New Roman" w:cstheme="minorHAnsi"/>
                <w:color w:val="000000" w:themeColor="text1"/>
                <w:sz w:val="24"/>
                <w:szCs w:val="24"/>
                <w:lang w:eastAsia="pl-PL"/>
              </w:rPr>
              <w:t>2.</w:t>
            </w:r>
          </w:p>
        </w:tc>
        <w:tc>
          <w:tcPr>
            <w:tcW w:w="2066" w:type="dxa"/>
          </w:tcPr>
          <w:p w14:paraId="64CC16C7" w14:textId="77777777" w:rsidR="00B63DBA" w:rsidRPr="00614D96" w:rsidRDefault="00B63DBA" w:rsidP="001D4328">
            <w:pPr>
              <w:spacing w:before="100" w:beforeAutospacing="1" w:after="100" w:afterAutospacing="1"/>
              <w:textAlignment w:val="baseline"/>
              <w:rPr>
                <w:color w:val="000000" w:themeColor="text1"/>
                <w:sz w:val="24"/>
                <w:szCs w:val="24"/>
              </w:rPr>
            </w:pPr>
            <w:r w:rsidRPr="00614D96">
              <w:rPr>
                <w:color w:val="000000" w:themeColor="text1"/>
                <w:sz w:val="24"/>
                <w:szCs w:val="24"/>
              </w:rPr>
              <w:t>Narzędzia wspierające</w:t>
            </w:r>
          </w:p>
        </w:tc>
        <w:tc>
          <w:tcPr>
            <w:tcW w:w="4252" w:type="dxa"/>
          </w:tcPr>
          <w:p w14:paraId="0B78964D" w14:textId="73E978C5" w:rsidR="00B63DBA" w:rsidRPr="00614D96" w:rsidRDefault="00B63DBA" w:rsidP="001D4328">
            <w:pPr>
              <w:rPr>
                <w:color w:val="000000" w:themeColor="text1"/>
                <w:sz w:val="24"/>
                <w:szCs w:val="24"/>
              </w:rPr>
            </w:pPr>
            <w:r w:rsidRPr="0985CC9E">
              <w:rPr>
                <w:color w:val="000000" w:themeColor="text1"/>
                <w:sz w:val="24"/>
                <w:szCs w:val="24"/>
              </w:rPr>
              <w:t>W ramach kryterium weryfikowane będzie, czy projekt przewiduje:</w:t>
            </w:r>
          </w:p>
          <w:p w14:paraId="2C2AB934" w14:textId="206A4FA6" w:rsidR="00B63DBA" w:rsidRPr="00614D96" w:rsidRDefault="00B63DBA" w:rsidP="000410A6">
            <w:pPr>
              <w:pStyle w:val="Akapitzlist"/>
              <w:numPr>
                <w:ilvl w:val="0"/>
                <w:numId w:val="8"/>
              </w:numPr>
              <w:spacing w:after="0" w:line="240" w:lineRule="auto"/>
              <w:rPr>
                <w:color w:val="000000" w:themeColor="text1"/>
                <w:sz w:val="24"/>
                <w:szCs w:val="24"/>
              </w:rPr>
            </w:pPr>
            <w:r w:rsidRPr="39595563">
              <w:rPr>
                <w:color w:val="000000" w:themeColor="text1"/>
                <w:sz w:val="24"/>
                <w:szCs w:val="24"/>
              </w:rPr>
              <w:t xml:space="preserve">wytworzenie materiałów lub narzędzi informacyjnych lub edukacyjnych dla opiekunów nieformalnych osób potrzebujących pomocy w </w:t>
            </w:r>
            <w:r w:rsidRPr="39595563">
              <w:rPr>
                <w:color w:val="000000" w:themeColor="text1"/>
                <w:sz w:val="24"/>
                <w:szCs w:val="24"/>
              </w:rPr>
              <w:lastRenderedPageBreak/>
              <w:t xml:space="preserve">codziennym funkcjonowaniu (np. ogólnodostępnych aplikacji, materiałów szkoleniowych dostępnych on-line) </w:t>
            </w:r>
          </w:p>
          <w:p w14:paraId="7E0FC053" w14:textId="403B4E95" w:rsidR="00B63DBA" w:rsidRPr="00614D96" w:rsidRDefault="00B63DBA" w:rsidP="000410A6">
            <w:pPr>
              <w:pStyle w:val="Akapitzlist"/>
              <w:numPr>
                <w:ilvl w:val="0"/>
                <w:numId w:val="8"/>
              </w:numPr>
              <w:spacing w:after="0" w:line="240" w:lineRule="auto"/>
              <w:rPr>
                <w:color w:val="000000" w:themeColor="text1"/>
                <w:sz w:val="24"/>
                <w:szCs w:val="24"/>
              </w:rPr>
            </w:pPr>
            <w:r w:rsidRPr="00614D96">
              <w:rPr>
                <w:color w:val="000000" w:themeColor="text1"/>
                <w:sz w:val="24"/>
                <w:szCs w:val="24"/>
              </w:rPr>
              <w:t xml:space="preserve">wykorzystanie nowoczesnych form świadczenia usług np. telemedycyny, systemów przywoławczych, zdalnych systemów monitorowania w udzielaniu usług zdrowotnych w środowisku lokalnym </w:t>
            </w:r>
          </w:p>
          <w:p w14:paraId="3D523873" w14:textId="3E427F3F" w:rsidR="00B63DBA" w:rsidRPr="00614D96" w:rsidRDefault="00B63DBA" w:rsidP="000410A6">
            <w:pPr>
              <w:pStyle w:val="Akapitzlist"/>
              <w:numPr>
                <w:ilvl w:val="0"/>
                <w:numId w:val="8"/>
              </w:numPr>
              <w:spacing w:after="0" w:line="240" w:lineRule="auto"/>
              <w:rPr>
                <w:color w:val="000000" w:themeColor="text1"/>
                <w:sz w:val="24"/>
                <w:szCs w:val="24"/>
              </w:rPr>
            </w:pPr>
            <w:r w:rsidRPr="00614D96">
              <w:rPr>
                <w:color w:val="000000" w:themeColor="text1"/>
                <w:sz w:val="24"/>
                <w:szCs w:val="24"/>
              </w:rPr>
              <w:t>działania podnoszące kompetencje kadr opieki długoterminowej lub paliatywnej, lub hospicyjnej –</w:t>
            </w:r>
          </w:p>
          <w:p w14:paraId="164C56D7" w14:textId="18187AEA" w:rsidR="00B63DBA" w:rsidRPr="00614D96" w:rsidRDefault="00B63DBA" w:rsidP="000410A6">
            <w:pPr>
              <w:pStyle w:val="Akapitzlist"/>
              <w:numPr>
                <w:ilvl w:val="0"/>
                <w:numId w:val="8"/>
              </w:numPr>
              <w:spacing w:after="0" w:line="240" w:lineRule="auto"/>
              <w:rPr>
                <w:color w:val="000000" w:themeColor="text1"/>
                <w:sz w:val="24"/>
                <w:szCs w:val="24"/>
              </w:rPr>
            </w:pPr>
            <w:r w:rsidRPr="00614D96">
              <w:rPr>
                <w:color w:val="000000" w:themeColor="text1"/>
                <w:sz w:val="24"/>
                <w:szCs w:val="24"/>
              </w:rPr>
              <w:t xml:space="preserve">realizację wsparcia również w godzinach popołudniowych i wieczornych oraz w soboty – </w:t>
            </w:r>
          </w:p>
        </w:tc>
        <w:tc>
          <w:tcPr>
            <w:tcW w:w="1985" w:type="dxa"/>
          </w:tcPr>
          <w:p w14:paraId="09AC3F64" w14:textId="77777777" w:rsidR="00B63DBA" w:rsidRPr="00614D96" w:rsidRDefault="00B63DBA" w:rsidP="001D4328">
            <w:pPr>
              <w:spacing w:before="100" w:beforeAutospacing="1" w:after="100" w:afterAutospacing="1"/>
              <w:textAlignment w:val="baseline"/>
              <w:rPr>
                <w:color w:val="000000" w:themeColor="text1"/>
                <w:sz w:val="24"/>
                <w:szCs w:val="24"/>
              </w:rPr>
            </w:pPr>
            <w:r w:rsidRPr="00614D96">
              <w:rPr>
                <w:color w:val="000000" w:themeColor="text1"/>
                <w:sz w:val="24"/>
                <w:szCs w:val="24"/>
              </w:rPr>
              <w:lastRenderedPageBreak/>
              <w:t>NIE</w:t>
            </w:r>
          </w:p>
          <w:p w14:paraId="3008852B" w14:textId="77777777" w:rsidR="00B63DBA" w:rsidRPr="00614D96" w:rsidRDefault="00B63DBA" w:rsidP="001D4328">
            <w:pPr>
              <w:spacing w:before="100" w:beforeAutospacing="1" w:after="100" w:afterAutospacing="1"/>
              <w:textAlignment w:val="baseline"/>
              <w:rPr>
                <w:color w:val="000000" w:themeColor="text1"/>
                <w:sz w:val="24"/>
                <w:szCs w:val="24"/>
              </w:rPr>
            </w:pPr>
            <w:r w:rsidRPr="00614D96">
              <w:rPr>
                <w:color w:val="000000" w:themeColor="text1"/>
                <w:sz w:val="24"/>
                <w:szCs w:val="24"/>
              </w:rPr>
              <w:t>Kryterium nie podlega uzupełnieniu</w:t>
            </w:r>
          </w:p>
          <w:p w14:paraId="51E9920B" w14:textId="77777777" w:rsidR="00B63DBA" w:rsidRPr="00614D96" w:rsidRDefault="00B63DBA" w:rsidP="001D4328">
            <w:pPr>
              <w:spacing w:before="100" w:beforeAutospacing="1" w:after="100" w:afterAutospacing="1"/>
              <w:textAlignment w:val="baseline"/>
              <w:rPr>
                <w:rFonts w:eastAsia="Times New Roman"/>
                <w:color w:val="000000" w:themeColor="text1"/>
                <w:sz w:val="24"/>
                <w:szCs w:val="24"/>
                <w:lang w:eastAsia="pl-PL"/>
              </w:rPr>
            </w:pPr>
          </w:p>
        </w:tc>
        <w:tc>
          <w:tcPr>
            <w:tcW w:w="3969" w:type="dxa"/>
          </w:tcPr>
          <w:p w14:paraId="4637499F" w14:textId="5E6F5206" w:rsidR="00B63DBA" w:rsidRPr="00D7352B" w:rsidRDefault="00B63DBA" w:rsidP="00410F1B">
            <w:pPr>
              <w:spacing w:after="0"/>
              <w:textAlignment w:val="baseline"/>
              <w:rPr>
                <w:rFonts w:eastAsia="Arial"/>
                <w:b/>
                <w:color w:val="000000" w:themeColor="text1"/>
                <w:sz w:val="24"/>
                <w:szCs w:val="24"/>
                <w:lang w:eastAsia="pl-PL"/>
              </w:rPr>
            </w:pPr>
            <w:r w:rsidRPr="3A1C3D14">
              <w:rPr>
                <w:rFonts w:eastAsia="Times New Roman"/>
                <w:color w:val="000000" w:themeColor="text1"/>
                <w:sz w:val="24"/>
                <w:szCs w:val="24"/>
                <w:lang w:eastAsia="pl-PL"/>
              </w:rPr>
              <w:t xml:space="preserve">Merytoryczna </w:t>
            </w:r>
            <w:r w:rsidRPr="3A1C3D14">
              <w:rPr>
                <w:rFonts w:cs="Calibri"/>
                <w:color w:val="000000" w:themeColor="text1"/>
                <w:sz w:val="24"/>
                <w:szCs w:val="24"/>
              </w:rPr>
              <w:t xml:space="preserve">punktowana </w:t>
            </w:r>
          </w:p>
          <w:p w14:paraId="0D0AE382" w14:textId="5C8025CC" w:rsidR="00B63DBA" w:rsidRPr="00D7352B" w:rsidRDefault="00B63DBA" w:rsidP="30E0BC13">
            <w:pPr>
              <w:spacing w:beforeAutospacing="1" w:after="0"/>
              <w:ind w:right="390"/>
              <w:rPr>
                <w:rFonts w:eastAsia="Arial"/>
                <w:b/>
                <w:color w:val="000000" w:themeColor="text1"/>
                <w:sz w:val="24"/>
                <w:szCs w:val="24"/>
                <w:lang w:eastAsia="pl-PL"/>
              </w:rPr>
            </w:pPr>
            <w:r w:rsidRPr="00D7352B">
              <w:rPr>
                <w:rFonts w:eastAsia="Arial"/>
                <w:b/>
                <w:color w:val="000000" w:themeColor="text1"/>
                <w:sz w:val="24"/>
                <w:szCs w:val="24"/>
                <w:lang w:eastAsia="pl-PL"/>
              </w:rPr>
              <w:t>Sposób przyznawania punktacji:</w:t>
            </w:r>
          </w:p>
          <w:p w14:paraId="59F50C85" w14:textId="1C1F9642" w:rsidR="00B63DBA" w:rsidRPr="00D7352B" w:rsidRDefault="00B63DBA" w:rsidP="00D7352B">
            <w:pPr>
              <w:pStyle w:val="Akapitzlist"/>
              <w:numPr>
                <w:ilvl w:val="0"/>
                <w:numId w:val="29"/>
              </w:numPr>
              <w:spacing w:after="0" w:line="240" w:lineRule="auto"/>
              <w:ind w:left="338"/>
              <w:textAlignment w:val="baseline"/>
              <w:rPr>
                <w:color w:val="000000" w:themeColor="text1"/>
                <w:sz w:val="24"/>
                <w:szCs w:val="24"/>
              </w:rPr>
            </w:pPr>
            <w:r w:rsidRPr="39595563">
              <w:rPr>
                <w:color w:val="000000" w:themeColor="text1"/>
                <w:sz w:val="24"/>
                <w:szCs w:val="24"/>
              </w:rPr>
              <w:t xml:space="preserve">2 pkt - wytworzenie materiałów lub narzędzi informacyjnych lub edukacyjnych dla opiekunów nieformalnych osób </w:t>
            </w:r>
            <w:r w:rsidRPr="39595563">
              <w:rPr>
                <w:color w:val="000000" w:themeColor="text1"/>
                <w:sz w:val="24"/>
                <w:szCs w:val="24"/>
              </w:rPr>
              <w:lastRenderedPageBreak/>
              <w:t>potrzebujących pomocy w codziennym funkcjonowaniu (np. ogólnodostępnych aplikacji, materiałów szkoleniowych dostępnych on-line)</w:t>
            </w:r>
          </w:p>
          <w:p w14:paraId="5B4BEC9E" w14:textId="04376EFD" w:rsidR="00B63DBA" w:rsidRPr="00D7352B" w:rsidRDefault="00B63DBA" w:rsidP="00D7352B">
            <w:pPr>
              <w:pStyle w:val="Akapitzlist"/>
              <w:numPr>
                <w:ilvl w:val="0"/>
                <w:numId w:val="29"/>
              </w:numPr>
              <w:spacing w:after="0" w:line="240" w:lineRule="auto"/>
              <w:ind w:left="338"/>
              <w:textAlignment w:val="baseline"/>
              <w:rPr>
                <w:color w:val="000000" w:themeColor="text1"/>
                <w:sz w:val="24"/>
                <w:szCs w:val="24"/>
              </w:rPr>
            </w:pPr>
            <w:r w:rsidRPr="39595563">
              <w:rPr>
                <w:color w:val="000000" w:themeColor="text1"/>
                <w:sz w:val="24"/>
                <w:szCs w:val="24"/>
              </w:rPr>
              <w:t xml:space="preserve">2 pkt - wykorzystanie nowoczesnych form świadczenia usług np. telemedycyny, systemów przywoławczych, zdalnych systemów monitorowania w udzielaniu usług zdrowotnych w środowisku lokalnym, </w:t>
            </w:r>
          </w:p>
          <w:p w14:paraId="690E407B" w14:textId="7C0E326E" w:rsidR="00B63DBA" w:rsidRPr="00D7352B" w:rsidRDefault="00B63DBA" w:rsidP="00D7352B">
            <w:pPr>
              <w:pStyle w:val="Akapitzlist"/>
              <w:numPr>
                <w:ilvl w:val="0"/>
                <w:numId w:val="29"/>
              </w:numPr>
              <w:spacing w:after="0" w:line="240" w:lineRule="auto"/>
              <w:ind w:left="338"/>
              <w:textAlignment w:val="baseline"/>
              <w:rPr>
                <w:color w:val="000000" w:themeColor="text1"/>
                <w:sz w:val="24"/>
                <w:szCs w:val="24"/>
              </w:rPr>
            </w:pPr>
            <w:r w:rsidRPr="39595563">
              <w:rPr>
                <w:color w:val="000000" w:themeColor="text1"/>
                <w:sz w:val="24"/>
                <w:szCs w:val="24"/>
              </w:rPr>
              <w:t>2 pkt - działania podnoszące kompetencje kadr opieki długoterminowej lub paliatywnej, lub hospicyjnej,</w:t>
            </w:r>
          </w:p>
          <w:p w14:paraId="211F7F4C" w14:textId="4878D037" w:rsidR="00B63DBA" w:rsidRPr="00D7352B" w:rsidRDefault="00B63DBA" w:rsidP="000D2786">
            <w:pPr>
              <w:pStyle w:val="Akapitzlist"/>
              <w:numPr>
                <w:ilvl w:val="0"/>
                <w:numId w:val="29"/>
              </w:numPr>
              <w:spacing w:line="240" w:lineRule="auto"/>
              <w:ind w:left="338"/>
              <w:textAlignment w:val="baseline"/>
              <w:rPr>
                <w:color w:val="000000" w:themeColor="text1"/>
                <w:sz w:val="24"/>
                <w:szCs w:val="24"/>
              </w:rPr>
            </w:pPr>
            <w:r w:rsidRPr="00D7352B">
              <w:rPr>
                <w:color w:val="000000" w:themeColor="text1"/>
                <w:sz w:val="24"/>
                <w:szCs w:val="24"/>
              </w:rPr>
              <w:t xml:space="preserve">2 pkt - realizacja wsparcia również w godzinach popołudniowych i wieczornych oraz w soboty </w:t>
            </w:r>
          </w:p>
          <w:p w14:paraId="387B449C" w14:textId="3C8DE08E" w:rsidR="00B63DBA" w:rsidRPr="00410F1B" w:rsidRDefault="00B63DBA" w:rsidP="00410F1B">
            <w:pPr>
              <w:spacing w:after="0"/>
              <w:textAlignment w:val="baseline"/>
              <w:rPr>
                <w:rFonts w:cs="Calibri"/>
                <w:color w:val="000000" w:themeColor="text1"/>
                <w:sz w:val="24"/>
                <w:szCs w:val="24"/>
              </w:rPr>
            </w:pPr>
            <w:r w:rsidRPr="00410F1B">
              <w:rPr>
                <w:rFonts w:cs="Calibri"/>
                <w:color w:val="000000" w:themeColor="text1"/>
                <w:sz w:val="24"/>
                <w:szCs w:val="24"/>
              </w:rPr>
              <w:t>Punkty sumują się.</w:t>
            </w:r>
          </w:p>
          <w:p w14:paraId="6C03E092" w14:textId="29EC6ED8" w:rsidR="00B63DBA" w:rsidRPr="00410F1B" w:rsidRDefault="00B63DBA" w:rsidP="00410F1B">
            <w:pPr>
              <w:spacing w:beforeAutospacing="1" w:after="0" w:line="240" w:lineRule="auto"/>
              <w:rPr>
                <w:rFonts w:cs="Calibri"/>
                <w:color w:val="000000" w:themeColor="text1"/>
                <w:sz w:val="24"/>
                <w:szCs w:val="24"/>
              </w:rPr>
            </w:pPr>
            <w:r w:rsidRPr="00410F1B">
              <w:rPr>
                <w:rFonts w:cs="Calibri"/>
                <w:color w:val="000000" w:themeColor="text1"/>
                <w:sz w:val="24"/>
                <w:szCs w:val="24"/>
              </w:rPr>
              <w:lastRenderedPageBreak/>
              <w:t>Maksymalnie do uzyskania - 8 pkt (</w:t>
            </w:r>
            <w:r w:rsidRPr="00410F1B">
              <w:rPr>
                <w:rFonts w:ascii="Calibri" w:eastAsia="Calibri" w:hAnsi="Calibri" w:cs="Calibri"/>
                <w:color w:val="000000" w:themeColor="text1"/>
                <w:sz w:val="24"/>
                <w:szCs w:val="24"/>
              </w:rPr>
              <w:t>projekt może otrzymać od 0 do 8 pkt</w:t>
            </w:r>
            <w:r>
              <w:rPr>
                <w:rFonts w:ascii="Calibri" w:eastAsia="Calibri" w:hAnsi="Calibri" w:cs="Calibri"/>
                <w:color w:val="000000" w:themeColor="text1"/>
                <w:sz w:val="24"/>
                <w:szCs w:val="24"/>
              </w:rPr>
              <w:t>)</w:t>
            </w:r>
            <w:r w:rsidRPr="00410F1B">
              <w:rPr>
                <w:rFonts w:cs="Calibri"/>
                <w:color w:val="000000" w:themeColor="text1"/>
                <w:sz w:val="24"/>
                <w:szCs w:val="24"/>
              </w:rPr>
              <w:t>.</w:t>
            </w:r>
          </w:p>
          <w:p w14:paraId="489204B8" w14:textId="1640A206" w:rsidR="00B63DBA" w:rsidRPr="00614D96" w:rsidRDefault="00B63DBA" w:rsidP="00410F1B">
            <w:pPr>
              <w:textAlignment w:val="baseline"/>
              <w:rPr>
                <w:rFonts w:eastAsia="Arial"/>
                <w:color w:val="000000" w:themeColor="text1"/>
                <w:sz w:val="24"/>
                <w:szCs w:val="24"/>
                <w:lang w:eastAsia="pl-PL"/>
              </w:rPr>
            </w:pPr>
            <w:r w:rsidRPr="05168771">
              <w:rPr>
                <w:rFonts w:ascii="Calibri" w:eastAsia="Calibri" w:hAnsi="Calibri" w:cs="Calibri"/>
                <w:color w:val="000000" w:themeColor="text1"/>
                <w:sz w:val="24"/>
                <w:szCs w:val="24"/>
              </w:rPr>
              <w:t>Projekt, który nie realizuje żadnych założeń kryterium otrzymuje 0 pkt.</w:t>
            </w:r>
            <w:r w:rsidRPr="05168771">
              <w:rPr>
                <w:rFonts w:ascii="Calibri" w:eastAsia="Calibri" w:hAnsi="Calibri" w:cs="Calibri"/>
                <w:b/>
                <w:bCs/>
                <w:color w:val="000000" w:themeColor="text1"/>
                <w:sz w:val="24"/>
                <w:szCs w:val="24"/>
              </w:rPr>
              <w:t xml:space="preserve">  </w:t>
            </w:r>
          </w:p>
        </w:tc>
        <w:tc>
          <w:tcPr>
            <w:tcW w:w="1559" w:type="dxa"/>
          </w:tcPr>
          <w:p w14:paraId="24CBEDB9" w14:textId="53EE9754" w:rsidR="00B63DBA" w:rsidRPr="00614D96" w:rsidRDefault="00B63DBA" w:rsidP="7C38B4C8">
            <w:pPr>
              <w:spacing w:before="100" w:beforeAutospacing="1" w:after="100" w:afterAutospacing="1"/>
              <w:textAlignment w:val="baseline"/>
              <w:rPr>
                <w:rFonts w:cs="Calibri"/>
                <w:color w:val="000000" w:themeColor="text1"/>
                <w:sz w:val="24"/>
                <w:szCs w:val="24"/>
                <w:lang w:eastAsia="pl-PL"/>
              </w:rPr>
            </w:pPr>
            <w:r w:rsidRPr="00614D96">
              <w:rPr>
                <w:rFonts w:cs="Calibri"/>
                <w:color w:val="000000" w:themeColor="text1"/>
                <w:sz w:val="24"/>
                <w:szCs w:val="24"/>
              </w:rPr>
              <w:lastRenderedPageBreak/>
              <w:t>Kryterium rozstrzygające nr 2</w:t>
            </w:r>
          </w:p>
        </w:tc>
      </w:tr>
      <w:tr w:rsidR="00B63DBA" w:rsidRPr="00614D96" w14:paraId="37E3E876" w14:textId="77777777" w:rsidTr="00B63DBA">
        <w:trPr>
          <w:trHeight w:val="300"/>
        </w:trPr>
        <w:tc>
          <w:tcPr>
            <w:tcW w:w="623" w:type="dxa"/>
          </w:tcPr>
          <w:p w14:paraId="40362240" w14:textId="669F3B3F" w:rsidR="00B63DBA" w:rsidRPr="00614D96" w:rsidRDefault="00B63DBA" w:rsidP="001D4328">
            <w:pPr>
              <w:spacing w:after="160"/>
              <w:ind w:left="360" w:hanging="196"/>
              <w:rPr>
                <w:rFonts w:ascii="Calibri" w:eastAsia="Calibri" w:hAnsi="Calibri" w:cs="Calibri"/>
                <w:color w:val="000000" w:themeColor="text1"/>
                <w:sz w:val="24"/>
                <w:szCs w:val="24"/>
              </w:rPr>
            </w:pPr>
            <w:r w:rsidRPr="00614D96">
              <w:rPr>
                <w:rFonts w:ascii="Calibri" w:eastAsia="Calibri" w:hAnsi="Calibri" w:cs="Calibri"/>
                <w:color w:val="000000" w:themeColor="text1"/>
                <w:sz w:val="24"/>
                <w:szCs w:val="24"/>
              </w:rPr>
              <w:lastRenderedPageBreak/>
              <w:t>3.</w:t>
            </w:r>
          </w:p>
        </w:tc>
        <w:tc>
          <w:tcPr>
            <w:tcW w:w="2066" w:type="dxa"/>
          </w:tcPr>
          <w:p w14:paraId="77CCDA4C" w14:textId="77777777" w:rsidR="00B63DBA" w:rsidRPr="00614D96" w:rsidRDefault="00B63DBA" w:rsidP="001D4328">
            <w:pPr>
              <w:spacing w:after="160"/>
              <w:rPr>
                <w:rFonts w:ascii="Calibri" w:eastAsia="Calibri" w:hAnsi="Calibri" w:cs="Calibri"/>
                <w:color w:val="000000" w:themeColor="text1"/>
                <w:sz w:val="24"/>
                <w:szCs w:val="24"/>
              </w:rPr>
            </w:pPr>
            <w:r w:rsidRPr="00614D96">
              <w:rPr>
                <w:rFonts w:ascii="Calibri" w:eastAsia="Calibri" w:hAnsi="Calibri" w:cs="Calibri"/>
                <w:color w:val="000000" w:themeColor="text1"/>
                <w:sz w:val="24"/>
                <w:szCs w:val="24"/>
              </w:rPr>
              <w:t>Elementy wzmacniające efektywność</w:t>
            </w:r>
          </w:p>
        </w:tc>
        <w:tc>
          <w:tcPr>
            <w:tcW w:w="4252" w:type="dxa"/>
          </w:tcPr>
          <w:p w14:paraId="08DF88C7" w14:textId="77777777" w:rsidR="00B63DBA" w:rsidRPr="00614D96" w:rsidRDefault="00B63DBA" w:rsidP="001D4328">
            <w:pPr>
              <w:spacing w:after="160"/>
              <w:rPr>
                <w:rFonts w:ascii="Calibri" w:eastAsia="Calibri" w:hAnsi="Calibri" w:cs="Calibri"/>
                <w:color w:val="000000" w:themeColor="text1"/>
                <w:sz w:val="24"/>
                <w:szCs w:val="24"/>
              </w:rPr>
            </w:pPr>
            <w:r w:rsidRPr="00614D96">
              <w:rPr>
                <w:rFonts w:ascii="Calibri" w:eastAsia="Calibri" w:hAnsi="Calibri" w:cs="Calibri"/>
                <w:color w:val="000000" w:themeColor="text1"/>
                <w:sz w:val="24"/>
                <w:szCs w:val="24"/>
              </w:rPr>
              <w:t>W ramach kryterium weryfikowane będą następujące kwestie:</w:t>
            </w:r>
          </w:p>
          <w:p w14:paraId="4152A415" w14:textId="54173DE0" w:rsidR="00B63DBA" w:rsidRPr="000D2786" w:rsidRDefault="00B63DBA" w:rsidP="00B90471">
            <w:pPr>
              <w:pStyle w:val="Akapitzlist"/>
              <w:numPr>
                <w:ilvl w:val="0"/>
                <w:numId w:val="7"/>
              </w:numPr>
              <w:spacing w:after="0"/>
              <w:rPr>
                <w:rFonts w:ascii="Calibri" w:eastAsia="Calibri" w:hAnsi="Calibri" w:cs="Calibri"/>
                <w:color w:val="000000" w:themeColor="text1"/>
                <w:sz w:val="24"/>
                <w:szCs w:val="24"/>
              </w:rPr>
            </w:pPr>
            <w:r w:rsidRPr="000D2786">
              <w:rPr>
                <w:rFonts w:cs="Calibri"/>
                <w:color w:val="000000" w:themeColor="text1"/>
                <w:sz w:val="24"/>
                <w:szCs w:val="24"/>
              </w:rPr>
              <w:t xml:space="preserve">realizacja projektu przyczyni się do zwiększenia liczby osób objętych usługami świadczonymi w społeczności lokalnej, </w:t>
            </w:r>
            <w:r w:rsidRPr="000D2786">
              <w:rPr>
                <w:rFonts w:ascii="Calibri" w:eastAsia="Calibri" w:hAnsi="Calibri" w:cs="Calibri"/>
                <w:color w:val="000000" w:themeColor="text1"/>
                <w:sz w:val="24"/>
                <w:szCs w:val="24"/>
              </w:rPr>
              <w:t xml:space="preserve"> </w:t>
            </w:r>
          </w:p>
          <w:p w14:paraId="781E5282" w14:textId="07AC60A5" w:rsidR="00B63DBA" w:rsidRPr="000D2786" w:rsidRDefault="00B63DBA" w:rsidP="000F69EA">
            <w:pPr>
              <w:pStyle w:val="Akapitzlist"/>
              <w:numPr>
                <w:ilvl w:val="0"/>
                <w:numId w:val="7"/>
              </w:numPr>
              <w:spacing w:after="0"/>
              <w:rPr>
                <w:rFonts w:ascii="Calibri" w:eastAsia="Calibri" w:hAnsi="Calibri" w:cs="Calibri"/>
                <w:color w:val="000000" w:themeColor="text1"/>
                <w:sz w:val="24"/>
                <w:szCs w:val="24"/>
              </w:rPr>
            </w:pPr>
            <w:r w:rsidRPr="000D2786">
              <w:rPr>
                <w:rFonts w:cs="Calibri"/>
                <w:color w:val="000000" w:themeColor="text1"/>
                <w:sz w:val="24"/>
                <w:szCs w:val="24"/>
              </w:rPr>
              <w:t>podmiot opiera swoją działalność na indywidualnych planach opieki,</w:t>
            </w:r>
            <w:r w:rsidRPr="000D2786">
              <w:rPr>
                <w:rFonts w:ascii="Calibri" w:eastAsia="Calibri" w:hAnsi="Calibri" w:cs="Calibri"/>
                <w:color w:val="000000" w:themeColor="text1"/>
                <w:sz w:val="24"/>
                <w:szCs w:val="24"/>
              </w:rPr>
              <w:t xml:space="preserve"> </w:t>
            </w:r>
          </w:p>
          <w:p w14:paraId="272E4E06" w14:textId="516E961B" w:rsidR="00B63DBA" w:rsidRPr="000D2786" w:rsidRDefault="00B63DBA" w:rsidP="00BF7773">
            <w:pPr>
              <w:pStyle w:val="Akapitzlist"/>
              <w:numPr>
                <w:ilvl w:val="0"/>
                <w:numId w:val="7"/>
              </w:numPr>
              <w:spacing w:after="0"/>
              <w:rPr>
                <w:rFonts w:ascii="Calibri" w:eastAsia="Calibri" w:hAnsi="Calibri" w:cs="Calibri"/>
                <w:color w:val="000000" w:themeColor="text1"/>
                <w:sz w:val="24"/>
                <w:szCs w:val="24"/>
              </w:rPr>
            </w:pPr>
            <w:r w:rsidRPr="000D2786">
              <w:rPr>
                <w:rFonts w:cs="Calibri"/>
                <w:color w:val="000000" w:themeColor="text1"/>
                <w:sz w:val="24"/>
                <w:szCs w:val="24"/>
              </w:rPr>
              <w:t xml:space="preserve">przewidziano działania informacyjne (udostępnianie i przekazywanie informacji) na temat dostępnych usług opieki długoterminowej, w tym </w:t>
            </w:r>
            <w:r w:rsidRPr="000D2786">
              <w:rPr>
                <w:rFonts w:cs="Calibri"/>
                <w:color w:val="000000" w:themeColor="text1"/>
                <w:sz w:val="24"/>
                <w:szCs w:val="24"/>
              </w:rPr>
              <w:lastRenderedPageBreak/>
              <w:t xml:space="preserve">działania zwiększające świadomość i umiejętności w zakresie używania nowych technologii, oswajania pacjentów i ich opiekunów co do korzystania z nowoczesnych rozwiązań, </w:t>
            </w:r>
            <w:r w:rsidRPr="000D2786">
              <w:rPr>
                <w:rFonts w:ascii="Calibri" w:eastAsia="Calibri" w:hAnsi="Calibri" w:cs="Calibri"/>
                <w:color w:val="000000" w:themeColor="text1"/>
                <w:sz w:val="24"/>
                <w:szCs w:val="24"/>
              </w:rPr>
              <w:t xml:space="preserve"> </w:t>
            </w:r>
          </w:p>
          <w:p w14:paraId="1D2D3E9F" w14:textId="5D909051" w:rsidR="00B63DBA" w:rsidRPr="000D2786" w:rsidRDefault="00B63DBA" w:rsidP="002409CC">
            <w:pPr>
              <w:pStyle w:val="Akapitzlist"/>
              <w:numPr>
                <w:ilvl w:val="0"/>
                <w:numId w:val="7"/>
              </w:numPr>
              <w:spacing w:after="0"/>
              <w:rPr>
                <w:rFonts w:ascii="Calibri" w:eastAsia="Calibri" w:hAnsi="Calibri" w:cs="Calibri"/>
                <w:color w:val="000000" w:themeColor="text1"/>
                <w:sz w:val="24"/>
                <w:szCs w:val="24"/>
              </w:rPr>
            </w:pPr>
            <w:r w:rsidRPr="000D2786">
              <w:rPr>
                <w:rFonts w:cs="Calibri"/>
                <w:color w:val="000000" w:themeColor="text1"/>
                <w:sz w:val="24"/>
                <w:szCs w:val="24"/>
              </w:rPr>
              <w:t xml:space="preserve">w podmiocie świadczącym opiekę długoterminową przewidziano funkcjonowanie interdyscyplinarnego zespołu specjalistów, z których podopieczni mogliby skorzystać w miejscu opieki – np. w domu (np. funkcjonujących w postaci wyjazdowych zespołów interdyscyplinarnych, które zwiększą dostępność opieki dla osób wykluczonych, niemogących korzystać ze stacjonarnych form opieki), </w:t>
            </w:r>
            <w:r w:rsidRPr="000D2786">
              <w:rPr>
                <w:rFonts w:ascii="Calibri" w:eastAsia="Calibri" w:hAnsi="Calibri" w:cs="Calibri"/>
                <w:color w:val="000000" w:themeColor="text1"/>
                <w:sz w:val="24"/>
                <w:szCs w:val="24"/>
              </w:rPr>
              <w:t xml:space="preserve"> </w:t>
            </w:r>
          </w:p>
          <w:p w14:paraId="77E3E9F9" w14:textId="347071D6" w:rsidR="00B63DBA" w:rsidRPr="000D2786" w:rsidRDefault="00B63DBA" w:rsidP="005E3DC1">
            <w:pPr>
              <w:pStyle w:val="Akapitzlist"/>
              <w:numPr>
                <w:ilvl w:val="0"/>
                <w:numId w:val="7"/>
              </w:numPr>
              <w:spacing w:after="0"/>
              <w:rPr>
                <w:rFonts w:cs="Calibri"/>
                <w:color w:val="000000" w:themeColor="text1"/>
                <w:sz w:val="24"/>
                <w:szCs w:val="24"/>
              </w:rPr>
            </w:pPr>
            <w:r w:rsidRPr="000D2786">
              <w:rPr>
                <w:rFonts w:cs="Calibri"/>
                <w:color w:val="000000" w:themeColor="text1"/>
                <w:sz w:val="24"/>
                <w:szCs w:val="24"/>
              </w:rPr>
              <w:lastRenderedPageBreak/>
              <w:t xml:space="preserve">podmiot świadczący opiekę długoterminową ma w ofercie możliwość skorzystania z opieki krótkoterminowej, doraźnej, </w:t>
            </w:r>
          </w:p>
          <w:p w14:paraId="7D93DDAE" w14:textId="5F80D573" w:rsidR="00B63DBA" w:rsidRPr="00614D96" w:rsidRDefault="00B63DBA" w:rsidP="000410A6">
            <w:pPr>
              <w:pStyle w:val="Akapitzlist"/>
              <w:numPr>
                <w:ilvl w:val="0"/>
                <w:numId w:val="7"/>
              </w:numPr>
              <w:spacing w:after="0"/>
              <w:rPr>
                <w:rFonts w:cs="Calibri"/>
                <w:color w:val="000000" w:themeColor="text1"/>
                <w:sz w:val="24"/>
                <w:szCs w:val="24"/>
              </w:rPr>
            </w:pPr>
            <w:r w:rsidRPr="39595563">
              <w:rPr>
                <w:rFonts w:cs="Calibri"/>
                <w:color w:val="000000" w:themeColor="text1"/>
                <w:sz w:val="24"/>
                <w:szCs w:val="24"/>
              </w:rPr>
              <w:t xml:space="preserve">podmiot udziela wsparcia dla opiekunów osób z zaburzeniami otępiennymi (np. Funkcjonowanie grup wsparcia w środowisku lokalnym, zakładające usługi opiekuńcze lub wsparcie wytchnieniowe). </w:t>
            </w:r>
          </w:p>
          <w:p w14:paraId="2CAC4F87" w14:textId="77777777" w:rsidR="00B63DBA" w:rsidRPr="00614D96" w:rsidRDefault="00B63DBA" w:rsidP="001D4328">
            <w:pPr>
              <w:rPr>
                <w:rFonts w:ascii="Calibri" w:eastAsia="Calibri" w:hAnsi="Calibri" w:cs="Calibri"/>
                <w:color w:val="000000" w:themeColor="text1"/>
                <w:sz w:val="24"/>
                <w:szCs w:val="24"/>
              </w:rPr>
            </w:pPr>
          </w:p>
          <w:p w14:paraId="6973B67F" w14:textId="26354D80" w:rsidR="00B63DBA" w:rsidRPr="00614D96" w:rsidRDefault="00B63DBA" w:rsidP="001D4328">
            <w:pPr>
              <w:rPr>
                <w:rFonts w:ascii="Calibri" w:eastAsia="Calibri" w:hAnsi="Calibri" w:cs="Calibri"/>
                <w:color w:val="000000" w:themeColor="text1"/>
                <w:sz w:val="24"/>
                <w:szCs w:val="24"/>
              </w:rPr>
            </w:pPr>
          </w:p>
        </w:tc>
        <w:tc>
          <w:tcPr>
            <w:tcW w:w="1985" w:type="dxa"/>
          </w:tcPr>
          <w:p w14:paraId="172D18C8" w14:textId="77777777" w:rsidR="00B63DBA" w:rsidRPr="00614D96" w:rsidRDefault="00B63DBA" w:rsidP="001D4328">
            <w:pPr>
              <w:spacing w:beforeAutospacing="1" w:afterAutospacing="1"/>
              <w:rPr>
                <w:color w:val="000000" w:themeColor="text1"/>
                <w:sz w:val="24"/>
                <w:szCs w:val="24"/>
              </w:rPr>
            </w:pPr>
            <w:r w:rsidRPr="00614D96">
              <w:rPr>
                <w:rFonts w:ascii="Calibri" w:eastAsia="Calibri" w:hAnsi="Calibri" w:cs="Calibri"/>
                <w:color w:val="000000" w:themeColor="text1"/>
                <w:sz w:val="24"/>
                <w:szCs w:val="24"/>
              </w:rPr>
              <w:lastRenderedPageBreak/>
              <w:t xml:space="preserve"> </w:t>
            </w:r>
            <w:r w:rsidRPr="00614D96">
              <w:rPr>
                <w:color w:val="000000" w:themeColor="text1"/>
                <w:sz w:val="24"/>
                <w:szCs w:val="24"/>
              </w:rPr>
              <w:t>NIE</w:t>
            </w:r>
          </w:p>
          <w:p w14:paraId="381C60B0" w14:textId="77777777" w:rsidR="00B63DBA" w:rsidRPr="00614D96" w:rsidRDefault="00B63DBA" w:rsidP="001D4328">
            <w:pPr>
              <w:spacing w:beforeAutospacing="1" w:afterAutospacing="1"/>
              <w:rPr>
                <w:color w:val="000000" w:themeColor="text1"/>
                <w:sz w:val="24"/>
                <w:szCs w:val="24"/>
              </w:rPr>
            </w:pPr>
            <w:r w:rsidRPr="00614D96">
              <w:rPr>
                <w:color w:val="000000" w:themeColor="text1"/>
                <w:sz w:val="24"/>
                <w:szCs w:val="24"/>
              </w:rPr>
              <w:t>Kryterium nie podlega uzupełnieniu</w:t>
            </w:r>
          </w:p>
          <w:p w14:paraId="33B603F9" w14:textId="77777777" w:rsidR="00B63DBA" w:rsidRPr="00614D96" w:rsidRDefault="00B63DBA" w:rsidP="001D4328">
            <w:pPr>
              <w:spacing w:after="160"/>
              <w:rPr>
                <w:rFonts w:ascii="Calibri" w:eastAsia="Calibri" w:hAnsi="Calibri" w:cs="Calibri"/>
                <w:color w:val="000000" w:themeColor="text1"/>
                <w:sz w:val="24"/>
                <w:szCs w:val="24"/>
              </w:rPr>
            </w:pPr>
          </w:p>
        </w:tc>
        <w:tc>
          <w:tcPr>
            <w:tcW w:w="3969" w:type="dxa"/>
          </w:tcPr>
          <w:p w14:paraId="3936100F" w14:textId="12BDB2ED" w:rsidR="00B63DBA" w:rsidRPr="00D7352B" w:rsidRDefault="00B63DBA" w:rsidP="000D2786">
            <w:pPr>
              <w:rPr>
                <w:rFonts w:eastAsia="Times New Roman"/>
                <w:b/>
                <w:color w:val="000000" w:themeColor="text1"/>
                <w:sz w:val="24"/>
                <w:szCs w:val="24"/>
                <w:lang w:eastAsia="pl-PL"/>
              </w:rPr>
            </w:pPr>
            <w:r w:rsidRPr="00614D96">
              <w:rPr>
                <w:rFonts w:eastAsia="Times New Roman"/>
                <w:color w:val="000000" w:themeColor="text1"/>
                <w:sz w:val="24"/>
                <w:szCs w:val="24"/>
                <w:lang w:eastAsia="pl-PL"/>
              </w:rPr>
              <w:t xml:space="preserve">Merytoryczna </w:t>
            </w:r>
            <w:r w:rsidRPr="00614D96">
              <w:rPr>
                <w:rFonts w:cs="Calibri"/>
                <w:color w:val="000000" w:themeColor="text1"/>
                <w:sz w:val="24"/>
                <w:szCs w:val="24"/>
              </w:rPr>
              <w:t xml:space="preserve">punktowana </w:t>
            </w:r>
          </w:p>
          <w:p w14:paraId="1DDC2314" w14:textId="5CC89DC6" w:rsidR="00B63DBA" w:rsidRPr="00D7352B" w:rsidRDefault="00B63DBA" w:rsidP="30E0BC13">
            <w:pPr>
              <w:rPr>
                <w:rFonts w:eastAsia="Arial"/>
                <w:b/>
                <w:color w:val="000000" w:themeColor="text1"/>
                <w:sz w:val="24"/>
                <w:szCs w:val="24"/>
                <w:lang w:eastAsia="pl-PL"/>
              </w:rPr>
            </w:pPr>
            <w:r w:rsidRPr="00D7352B">
              <w:rPr>
                <w:rFonts w:eastAsia="Arial"/>
                <w:b/>
                <w:color w:val="000000" w:themeColor="text1"/>
                <w:sz w:val="24"/>
                <w:szCs w:val="24"/>
                <w:lang w:eastAsia="pl-PL"/>
              </w:rPr>
              <w:t>Sposób przyznawania punktacji:</w:t>
            </w:r>
          </w:p>
          <w:p w14:paraId="2FCDCA62" w14:textId="4F117A82" w:rsidR="00B63DBA" w:rsidRPr="00D7352B" w:rsidRDefault="00B63DBA" w:rsidP="00D7352B">
            <w:pPr>
              <w:pStyle w:val="Akapitzlist"/>
              <w:numPr>
                <w:ilvl w:val="0"/>
                <w:numId w:val="30"/>
              </w:numPr>
              <w:spacing w:after="0"/>
              <w:ind w:left="338"/>
              <w:rPr>
                <w:rFonts w:cs="Calibri"/>
                <w:color w:val="000000" w:themeColor="text1"/>
                <w:sz w:val="24"/>
                <w:szCs w:val="24"/>
              </w:rPr>
            </w:pPr>
            <w:r w:rsidRPr="39595563">
              <w:rPr>
                <w:rFonts w:cs="Calibri"/>
                <w:color w:val="000000" w:themeColor="text1"/>
                <w:sz w:val="24"/>
                <w:szCs w:val="24"/>
              </w:rPr>
              <w:t>1 pkt - realizacja projektu przyczyni się do zwiększenia liczby osób objętych usługami świadczonymi w społeczności lokalnej,</w:t>
            </w:r>
          </w:p>
          <w:p w14:paraId="296ACBD1" w14:textId="7744B82B" w:rsidR="00B63DBA" w:rsidRPr="00B63DBA" w:rsidRDefault="00B63DBA" w:rsidP="08D496C2">
            <w:pPr>
              <w:pStyle w:val="Akapitzlist"/>
              <w:numPr>
                <w:ilvl w:val="0"/>
                <w:numId w:val="30"/>
              </w:numPr>
              <w:ind w:left="338"/>
              <w:rPr>
                <w:rFonts w:cs="Calibri"/>
                <w:color w:val="000000" w:themeColor="text1"/>
                <w:sz w:val="24"/>
                <w:szCs w:val="24"/>
              </w:rPr>
            </w:pPr>
            <w:r w:rsidRPr="00B63DBA">
              <w:rPr>
                <w:rFonts w:cs="Calibri"/>
                <w:color w:val="000000" w:themeColor="text1"/>
                <w:sz w:val="24"/>
                <w:szCs w:val="24"/>
              </w:rPr>
              <w:t xml:space="preserve">1 pkt - podmiot opiera swoją działalność na indywidualnych planach opieki, </w:t>
            </w:r>
          </w:p>
          <w:p w14:paraId="25E63483" w14:textId="7274EB16" w:rsidR="00B63DBA" w:rsidRPr="00D7352B" w:rsidRDefault="00B63DBA" w:rsidP="00D7352B">
            <w:pPr>
              <w:pStyle w:val="Akapitzlist"/>
              <w:numPr>
                <w:ilvl w:val="0"/>
                <w:numId w:val="30"/>
              </w:numPr>
              <w:spacing w:after="0"/>
              <w:ind w:left="338"/>
              <w:rPr>
                <w:rFonts w:cs="Calibri"/>
                <w:color w:val="000000" w:themeColor="text1"/>
                <w:sz w:val="24"/>
                <w:szCs w:val="24"/>
              </w:rPr>
            </w:pPr>
            <w:r w:rsidRPr="71BD2C53">
              <w:rPr>
                <w:rFonts w:cs="Calibri"/>
                <w:color w:val="000000" w:themeColor="text1"/>
                <w:sz w:val="24"/>
                <w:szCs w:val="24"/>
              </w:rPr>
              <w:t xml:space="preserve">1 pkt - przewidziano działania informacyjne (udostępnianie i przekazywanie informacji) na </w:t>
            </w:r>
            <w:r w:rsidRPr="71BD2C53">
              <w:rPr>
                <w:rFonts w:cs="Calibri"/>
                <w:color w:val="000000" w:themeColor="text1"/>
                <w:sz w:val="24"/>
                <w:szCs w:val="24"/>
              </w:rPr>
              <w:lastRenderedPageBreak/>
              <w:t xml:space="preserve">temat dostępnych usług opieki długoterminowej, w tym działania zwiększające świadomość i umiejętności w zakresie używania nowych technologii, oswajania pacjentów i ich opiekunów co do korzystania z nowoczesnych rozwiązań </w:t>
            </w:r>
          </w:p>
          <w:p w14:paraId="71A07DEA" w14:textId="7F438CFF" w:rsidR="00B63DBA" w:rsidRPr="000D2786" w:rsidRDefault="00B63DBA" w:rsidP="00DE1507">
            <w:pPr>
              <w:pStyle w:val="Akapitzlist"/>
              <w:numPr>
                <w:ilvl w:val="0"/>
                <w:numId w:val="30"/>
              </w:numPr>
              <w:spacing w:after="0"/>
              <w:ind w:left="338"/>
              <w:rPr>
                <w:rFonts w:cs="Calibri"/>
                <w:color w:val="000000" w:themeColor="text1"/>
                <w:sz w:val="24"/>
                <w:szCs w:val="24"/>
              </w:rPr>
            </w:pPr>
            <w:r w:rsidRPr="000D2786">
              <w:rPr>
                <w:rFonts w:cs="Calibri"/>
                <w:color w:val="000000" w:themeColor="text1"/>
                <w:sz w:val="24"/>
                <w:szCs w:val="24"/>
              </w:rPr>
              <w:t xml:space="preserve">1 pkt - w podmiocie świadczącym opiekę długoterminową przewidziano funkcjonowanie interdyscyplinarnego zespołu specjalistów, z których podopieczni mogliby skorzystać w miejscu opieki – np. w domu (np. funkcjonujących w postaci wyjazdowych zespołów interdyscyplinarnych, które zwiększą dostępność opieki dla osób wykluczonych, niemogących </w:t>
            </w:r>
            <w:r w:rsidRPr="000D2786">
              <w:rPr>
                <w:rFonts w:cs="Calibri"/>
                <w:color w:val="000000" w:themeColor="text1"/>
                <w:sz w:val="24"/>
                <w:szCs w:val="24"/>
              </w:rPr>
              <w:lastRenderedPageBreak/>
              <w:t xml:space="preserve">korzystać ze stacjonarnych form opieki), </w:t>
            </w:r>
          </w:p>
          <w:p w14:paraId="7F7A80C0" w14:textId="4F6CBD4E" w:rsidR="00B63DBA" w:rsidRPr="000D2786" w:rsidRDefault="00B63DBA" w:rsidP="00C535C0">
            <w:pPr>
              <w:pStyle w:val="Akapitzlist"/>
              <w:numPr>
                <w:ilvl w:val="0"/>
                <w:numId w:val="30"/>
              </w:numPr>
              <w:spacing w:after="0"/>
              <w:ind w:left="338"/>
              <w:rPr>
                <w:rFonts w:cs="Calibri"/>
                <w:color w:val="000000" w:themeColor="text1"/>
                <w:sz w:val="24"/>
                <w:szCs w:val="24"/>
              </w:rPr>
            </w:pPr>
            <w:r w:rsidRPr="000D2786">
              <w:rPr>
                <w:rFonts w:cs="Calibri"/>
                <w:color w:val="000000" w:themeColor="text1"/>
                <w:sz w:val="24"/>
                <w:szCs w:val="24"/>
              </w:rPr>
              <w:t>1 pkt - podmiot świadczący opiekę długoterminową ma w ofercie możliwość skorzystania z opieki krótkoterminowej, doraźnej,</w:t>
            </w:r>
          </w:p>
          <w:p w14:paraId="35D24E93" w14:textId="35C57A40" w:rsidR="00B63DBA" w:rsidRPr="000D2786" w:rsidRDefault="00B63DBA" w:rsidP="000D2786">
            <w:pPr>
              <w:pStyle w:val="Akapitzlist"/>
              <w:numPr>
                <w:ilvl w:val="0"/>
                <w:numId w:val="30"/>
              </w:numPr>
              <w:ind w:left="338"/>
              <w:rPr>
                <w:rFonts w:ascii="Calibri" w:eastAsia="Calibri" w:hAnsi="Calibri" w:cs="Calibri"/>
                <w:color w:val="000000" w:themeColor="text1"/>
                <w:sz w:val="24"/>
                <w:szCs w:val="24"/>
              </w:rPr>
            </w:pPr>
            <w:r w:rsidRPr="000D2786">
              <w:rPr>
                <w:rFonts w:cs="Calibri"/>
                <w:color w:val="000000" w:themeColor="text1"/>
                <w:sz w:val="24"/>
                <w:szCs w:val="24"/>
              </w:rPr>
              <w:t>1 pkt - podmiot udziela wsparcia dla opiekunów osób z zaburzeniami otępiennymi (np. Funkcjonowanie grup wsparcia w środowisku lokalnym, zakładające usługi opiekuńcze lub wsparcie wytchnieniowe).</w:t>
            </w:r>
          </w:p>
          <w:p w14:paraId="601D2DF3" w14:textId="21EA5508" w:rsidR="00B63DBA" w:rsidRDefault="00B63DBA" w:rsidP="000D2786">
            <w:pPr>
              <w:rPr>
                <w:rFonts w:cs="Calibri"/>
                <w:color w:val="000000" w:themeColor="text1"/>
                <w:sz w:val="24"/>
                <w:szCs w:val="24"/>
              </w:rPr>
            </w:pPr>
            <w:r w:rsidRPr="00410F1B">
              <w:rPr>
                <w:rFonts w:cs="Calibri"/>
                <w:color w:val="000000" w:themeColor="text1"/>
                <w:sz w:val="24"/>
                <w:szCs w:val="24"/>
              </w:rPr>
              <w:t>Punkty sumują się.</w:t>
            </w:r>
          </w:p>
          <w:p w14:paraId="61B4681C" w14:textId="695CE37E" w:rsidR="00B63DBA" w:rsidRPr="00410F1B" w:rsidRDefault="00B63DBA" w:rsidP="05168771">
            <w:pPr>
              <w:spacing w:after="0" w:line="240" w:lineRule="auto"/>
              <w:rPr>
                <w:rFonts w:ascii="Calibri" w:eastAsia="Calibri" w:hAnsi="Calibri" w:cs="Calibri"/>
                <w:color w:val="000000" w:themeColor="text1"/>
                <w:sz w:val="24"/>
                <w:szCs w:val="24"/>
              </w:rPr>
            </w:pPr>
            <w:r w:rsidRPr="05168771">
              <w:rPr>
                <w:rFonts w:ascii="Calibri" w:eastAsia="Calibri" w:hAnsi="Calibri" w:cs="Calibri"/>
                <w:color w:val="000000" w:themeColor="text1"/>
                <w:sz w:val="24"/>
                <w:szCs w:val="24"/>
              </w:rPr>
              <w:t>Maksymalnie do uzyskania – 6 pkt (projekt może otrzymać od 0 do 6 pkt).</w:t>
            </w:r>
          </w:p>
          <w:p w14:paraId="7025097B" w14:textId="5C3615AC" w:rsidR="00B63DBA" w:rsidRPr="00614D96" w:rsidRDefault="00B63DBA" w:rsidP="00410F1B">
            <w:pPr>
              <w:rPr>
                <w:rFonts w:ascii="Calibri" w:eastAsia="Calibri" w:hAnsi="Calibri" w:cs="Calibri"/>
                <w:color w:val="000000" w:themeColor="text1"/>
                <w:sz w:val="24"/>
                <w:szCs w:val="24"/>
              </w:rPr>
            </w:pPr>
            <w:r w:rsidRPr="00410F1B">
              <w:rPr>
                <w:rFonts w:ascii="Calibri" w:eastAsia="Calibri" w:hAnsi="Calibri" w:cs="Calibri"/>
                <w:color w:val="000000" w:themeColor="text1"/>
                <w:sz w:val="24"/>
                <w:szCs w:val="24"/>
              </w:rPr>
              <w:t>Projekt, który nie realizuje żadnych założeń kryterium otrzymuje 0 pkt.</w:t>
            </w:r>
          </w:p>
        </w:tc>
        <w:tc>
          <w:tcPr>
            <w:tcW w:w="1559" w:type="dxa"/>
          </w:tcPr>
          <w:p w14:paraId="57E99AC9" w14:textId="633FB030" w:rsidR="00B63DBA" w:rsidRPr="00614D96" w:rsidRDefault="00B63DBA" w:rsidP="7C38B4C8">
            <w:pPr>
              <w:spacing w:after="160"/>
              <w:rPr>
                <w:rFonts w:cs="Calibri"/>
                <w:color w:val="000000" w:themeColor="text1"/>
                <w:sz w:val="24"/>
                <w:szCs w:val="24"/>
              </w:rPr>
            </w:pPr>
            <w:r w:rsidRPr="00614D96">
              <w:rPr>
                <w:rFonts w:cs="Calibri"/>
                <w:color w:val="000000" w:themeColor="text1"/>
                <w:sz w:val="24"/>
                <w:szCs w:val="24"/>
              </w:rPr>
              <w:lastRenderedPageBreak/>
              <w:t>Kryterium rozstrzygające nr 1</w:t>
            </w:r>
          </w:p>
        </w:tc>
      </w:tr>
    </w:tbl>
    <w:p w14:paraId="3983231C" w14:textId="77777777" w:rsidR="00407B5C" w:rsidRPr="00614D96" w:rsidRDefault="00407B5C" w:rsidP="00407B5C">
      <w:pPr>
        <w:keepNext/>
        <w:keepLines/>
        <w:spacing w:before="240" w:after="240"/>
        <w:rPr>
          <w:rFonts w:cs="Calibri"/>
          <w:color w:val="000000" w:themeColor="text1"/>
          <w:sz w:val="28"/>
          <w:szCs w:val="28"/>
        </w:rPr>
      </w:pPr>
      <w:r w:rsidRPr="00614D96">
        <w:rPr>
          <w:rFonts w:cs="Calibri"/>
          <w:b/>
          <w:bCs/>
          <w:color w:val="000000" w:themeColor="text1"/>
          <w:sz w:val="28"/>
          <w:szCs w:val="28"/>
        </w:rPr>
        <w:lastRenderedPageBreak/>
        <w:t>Kryteria rozstrzygające</w:t>
      </w:r>
    </w:p>
    <w:p w14:paraId="76E6AB68" w14:textId="77777777" w:rsidR="00407B5C" w:rsidRPr="00614D96" w:rsidRDefault="00407B5C" w:rsidP="00407B5C">
      <w:pPr>
        <w:spacing w:after="0"/>
        <w:rPr>
          <w:rFonts w:cs="Calibri"/>
          <w:color w:val="000000" w:themeColor="text1"/>
          <w:sz w:val="24"/>
          <w:szCs w:val="24"/>
        </w:rPr>
      </w:pPr>
      <w:r w:rsidRPr="00614D96">
        <w:rPr>
          <w:rFonts w:cs="Calibri"/>
          <w:color w:val="000000" w:themeColor="text1"/>
          <w:sz w:val="24"/>
          <w:szCs w:val="24"/>
        </w:rPr>
        <w:t xml:space="preserve">W przypadku uzyskania przez projekty w wyniku oceny jednakowej liczby punktów, o ich kolejności na liście rankingowej przesądza wyższa liczba punktów uzyskana w kolejnych kryteriach wskazanych jako rozstrzygające. W przypadku jednakowej liczby punktów uzyskanych w kryterium nr 1 decyduje liczba punktów uzyskana w kryterium nr 2, a następnie w kryterium nr 3. </w:t>
      </w:r>
    </w:p>
    <w:p w14:paraId="0A4AA481" w14:textId="77777777" w:rsidR="00407B5C" w:rsidRPr="00614D96" w:rsidRDefault="00407B5C" w:rsidP="00407B5C">
      <w:pPr>
        <w:spacing w:after="0"/>
        <w:rPr>
          <w:rFonts w:cs="Calibri"/>
          <w:color w:val="000000" w:themeColor="text1"/>
          <w:sz w:val="24"/>
          <w:szCs w:val="24"/>
        </w:rPr>
      </w:pPr>
    </w:p>
    <w:p w14:paraId="6C9595BE" w14:textId="77777777" w:rsidR="00407B5C" w:rsidRPr="00614D96" w:rsidRDefault="00407B5C" w:rsidP="00407B5C">
      <w:pPr>
        <w:rPr>
          <w:rFonts w:cs="Calibri"/>
          <w:color w:val="000000" w:themeColor="text1"/>
          <w:sz w:val="24"/>
          <w:szCs w:val="24"/>
        </w:rPr>
      </w:pPr>
      <w:r w:rsidRPr="00614D96">
        <w:rPr>
          <w:rFonts w:cs="Calibri"/>
          <w:color w:val="000000" w:themeColor="text1"/>
          <w:sz w:val="24"/>
          <w:szCs w:val="24"/>
        </w:rPr>
        <w:t>Kryterium rozstrzygające nr 1. Elementy wzmacniające efektywność</w:t>
      </w:r>
    </w:p>
    <w:p w14:paraId="419E92A9" w14:textId="643A5B96" w:rsidR="00407B5C" w:rsidRPr="00614D96" w:rsidRDefault="00407B5C" w:rsidP="00407B5C">
      <w:pPr>
        <w:rPr>
          <w:rFonts w:cs="Calibri"/>
          <w:color w:val="000000" w:themeColor="text1"/>
          <w:sz w:val="24"/>
          <w:szCs w:val="24"/>
        </w:rPr>
      </w:pPr>
      <w:r w:rsidRPr="00614D96">
        <w:rPr>
          <w:rFonts w:cs="Calibri"/>
          <w:color w:val="000000" w:themeColor="text1"/>
          <w:sz w:val="24"/>
          <w:szCs w:val="24"/>
        </w:rPr>
        <w:t xml:space="preserve">Kryterium rozstrzygające nr 2. Narzędzia </w:t>
      </w:r>
      <w:r w:rsidR="058826E6" w:rsidRPr="00614D96">
        <w:rPr>
          <w:rFonts w:cs="Calibri"/>
          <w:color w:val="000000" w:themeColor="text1"/>
          <w:sz w:val="24"/>
          <w:szCs w:val="24"/>
        </w:rPr>
        <w:t>wspierające</w:t>
      </w:r>
    </w:p>
    <w:p w14:paraId="6B699379" w14:textId="6A5E68E2" w:rsidR="00D65C47" w:rsidRPr="00614D96" w:rsidRDefault="00407B5C" w:rsidP="00407B5C">
      <w:pPr>
        <w:rPr>
          <w:rFonts w:cs="Calibri"/>
          <w:color w:val="000000" w:themeColor="text1"/>
          <w:sz w:val="24"/>
          <w:szCs w:val="24"/>
        </w:rPr>
      </w:pPr>
      <w:r w:rsidRPr="00614D96">
        <w:rPr>
          <w:rFonts w:cs="Calibri"/>
          <w:color w:val="000000" w:themeColor="text1"/>
          <w:sz w:val="24"/>
          <w:szCs w:val="24"/>
        </w:rPr>
        <w:t>Kryterium rozstrzygające nr 3. Współpraca z NGO</w:t>
      </w:r>
    </w:p>
    <w:sectPr w:rsidR="00D65C47" w:rsidRPr="00614D96" w:rsidSect="00F96870">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2618"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2F5F5" w14:textId="77777777" w:rsidR="00F56F09" w:rsidRDefault="00F56F09" w:rsidP="009029B5">
      <w:pPr>
        <w:spacing w:after="0" w:line="240" w:lineRule="auto"/>
      </w:pPr>
      <w:r>
        <w:separator/>
      </w:r>
    </w:p>
  </w:endnote>
  <w:endnote w:type="continuationSeparator" w:id="0">
    <w:p w14:paraId="57B543CB" w14:textId="77777777" w:rsidR="00F56F09" w:rsidRDefault="00F56F09" w:rsidP="0090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Lato">
    <w:altName w:val="Segoe UI"/>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1017A" w14:textId="77777777" w:rsidR="00F96870" w:rsidRDefault="00F968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383800"/>
      <w:docPartObj>
        <w:docPartGallery w:val="Page Numbers (Bottom of Page)"/>
        <w:docPartUnique/>
      </w:docPartObj>
    </w:sdtPr>
    <w:sdtEndPr/>
    <w:sdtContent>
      <w:p w14:paraId="27B4FC7B" w14:textId="21749D1E" w:rsidR="0098440C" w:rsidRDefault="0098440C">
        <w:pPr>
          <w:pStyle w:val="Stopka"/>
          <w:jc w:val="right"/>
        </w:pPr>
        <w:r>
          <w:fldChar w:fldCharType="begin"/>
        </w:r>
        <w:r>
          <w:instrText>PAGE   \* MERGEFORMAT</w:instrText>
        </w:r>
        <w:r>
          <w:fldChar w:fldCharType="separate"/>
        </w:r>
        <w:r w:rsidR="00F96870">
          <w:rPr>
            <w:noProof/>
          </w:rPr>
          <w:t>22</w:t>
        </w:r>
        <w:r>
          <w:fldChar w:fldCharType="end"/>
        </w:r>
      </w:p>
    </w:sdtContent>
  </w:sdt>
  <w:p w14:paraId="6546CE27" w14:textId="77777777" w:rsidR="0098440C" w:rsidRDefault="0098440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AFEAA" w14:textId="5AE9FBCF" w:rsidR="00F96870" w:rsidRPr="00F96870" w:rsidRDefault="00F96870" w:rsidP="00F96870">
    <w:pPr>
      <w:pStyle w:val="Stopka"/>
      <w:jc w:val="center"/>
    </w:pPr>
    <w:bookmarkStart w:id="15" w:name="_GoBack"/>
    <w:r>
      <w:rPr>
        <w:noProof/>
        <w:lang w:eastAsia="pl-PL"/>
      </w:rPr>
      <w:drawing>
        <wp:inline distT="0" distB="0" distL="0" distR="0" wp14:anchorId="5D6E2D5B" wp14:editId="52E5C829">
          <wp:extent cx="6144781" cy="649225"/>
          <wp:effectExtent l="0" t="0" r="0" b="0"/>
          <wp:docPr id="1" name="Obraz 1" title="Zestaw logotypów FE SL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 SL kolor poziom b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44781" cy="649225"/>
                  </a:xfrm>
                  <a:prstGeom prst="rect">
                    <a:avLst/>
                  </a:prstGeom>
                </pic:spPr>
              </pic:pic>
            </a:graphicData>
          </a:graphic>
        </wp:inline>
      </w:drawing>
    </w:r>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0DD8E" w14:textId="77777777" w:rsidR="00F56F09" w:rsidRDefault="00F56F09" w:rsidP="009029B5">
      <w:pPr>
        <w:spacing w:after="0" w:line="240" w:lineRule="auto"/>
      </w:pPr>
      <w:r>
        <w:separator/>
      </w:r>
    </w:p>
  </w:footnote>
  <w:footnote w:type="continuationSeparator" w:id="0">
    <w:p w14:paraId="3E2FFC0A" w14:textId="77777777" w:rsidR="00F56F09" w:rsidRDefault="00F56F09" w:rsidP="009029B5">
      <w:pPr>
        <w:spacing w:after="0" w:line="240" w:lineRule="auto"/>
      </w:pPr>
      <w:r>
        <w:continuationSeparator/>
      </w:r>
    </w:p>
  </w:footnote>
  <w:footnote w:id="1">
    <w:p w14:paraId="1FF47B5E" w14:textId="77777777" w:rsidR="0098440C" w:rsidRDefault="0098440C" w:rsidP="00407B5C">
      <w:pPr>
        <w:rPr>
          <w:rFonts w:cs="Calibri"/>
        </w:rPr>
      </w:pPr>
      <w:r w:rsidRPr="00E56B77">
        <w:rPr>
          <w:vertAlign w:val="superscript"/>
        </w:rPr>
        <w:footnoteRef/>
      </w:r>
      <w:r>
        <w:t xml:space="preserve"> </w:t>
      </w:r>
      <w:r w:rsidRPr="6C81C000">
        <w:rPr>
          <w:rFonts w:cs="Calibri"/>
          <w:sz w:val="18"/>
          <w:szCs w:val="18"/>
        </w:rPr>
        <w:t>W przypadku modernizacji dostępność dotyczy tych elementów budynku, które były przedmiotem finansowania z funduszy unijnych.</w:t>
      </w:r>
    </w:p>
  </w:footnote>
  <w:footnote w:id="2">
    <w:p w14:paraId="012D8E0F" w14:textId="77777777" w:rsidR="0098440C" w:rsidRDefault="0098440C" w:rsidP="00407B5C">
      <w:pPr>
        <w:rPr>
          <w:rFonts w:cs="Calibri"/>
        </w:rPr>
      </w:pPr>
      <w:r w:rsidRPr="00E56B77">
        <w:rPr>
          <w:vertAlign w:val="superscript"/>
        </w:rPr>
        <w:footnoteRef/>
      </w:r>
      <w:r>
        <w:t xml:space="preserve"> </w:t>
      </w:r>
      <w:r w:rsidRPr="6C81C000">
        <w:rPr>
          <w:rFonts w:cs="Calibri"/>
          <w:sz w:val="18"/>
          <w:szCs w:val="18"/>
        </w:rPr>
        <w:t>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3">
    <w:p w14:paraId="4BAF7ECF" w14:textId="77777777" w:rsidR="0098440C" w:rsidRDefault="0098440C" w:rsidP="00407B5C">
      <w:pPr>
        <w:rPr>
          <w:rFonts w:cs="Calibri"/>
        </w:rPr>
      </w:pPr>
      <w:r w:rsidRPr="00E56B77">
        <w:rPr>
          <w:vertAlign w:val="superscript"/>
        </w:rPr>
        <w:footnoteRef/>
      </w:r>
      <w:r>
        <w:t xml:space="preserve"> </w:t>
      </w:r>
      <w:r w:rsidRPr="6C81C000">
        <w:rPr>
          <w:rFonts w:cs="Calibri"/>
          <w:sz w:val="18"/>
          <w:szCs w:val="18"/>
        </w:rPr>
        <w:t>Rozbudowa to powiększenie, rozszerzenie budowli, obszaru już zabudowanego, dobudowywanie nowych elementów.</w:t>
      </w:r>
    </w:p>
  </w:footnote>
  <w:footnote w:id="4">
    <w:p w14:paraId="26A0AF3B" w14:textId="77777777" w:rsidR="0098440C" w:rsidRDefault="0098440C" w:rsidP="00407B5C">
      <w:pPr>
        <w:pStyle w:val="Tekstprzypisudolnego"/>
      </w:pPr>
      <w:r w:rsidRPr="74135097">
        <w:rPr>
          <w:rStyle w:val="Odwoanieprzypisudolnego"/>
        </w:rPr>
        <w:footnoteRef/>
      </w:r>
      <w:r>
        <w:t xml:space="preserve"> Aktualna mapa potrzeb dostępna jest pod adresem: </w:t>
      </w:r>
      <w:hyperlink r:id="rId1">
        <w:r w:rsidRPr="74135097">
          <w:rPr>
            <w:rStyle w:val="Hipercze"/>
          </w:rPr>
          <w:t>Mapa Potrzeb Zdrowotnych</w:t>
        </w:r>
      </w:hyperlink>
      <w:r>
        <w:t xml:space="preserve"> </w:t>
      </w:r>
    </w:p>
  </w:footnote>
  <w:footnote w:id="5">
    <w:p w14:paraId="7D6F3C2D" w14:textId="77777777" w:rsidR="0098440C" w:rsidRDefault="0098440C" w:rsidP="00407B5C">
      <w:pPr>
        <w:pStyle w:val="Tekstprzypisudolnego"/>
      </w:pPr>
      <w:r w:rsidRPr="74135097">
        <w:rPr>
          <w:rStyle w:val="Odwoanieprzypisudolnego"/>
        </w:rPr>
        <w:footnoteRef/>
      </w:r>
      <w:r>
        <w:t xml:space="preserve"> platforma dostępna na stronie: https://basiw.mz.gov.pl/</w:t>
      </w:r>
    </w:p>
  </w:footnote>
  <w:footnote w:id="6">
    <w:p w14:paraId="530B3D51" w14:textId="7B78D8DD" w:rsidR="0098440C" w:rsidRDefault="0098440C" w:rsidP="1045E034">
      <w:r w:rsidRPr="1045E034">
        <w:rPr>
          <w:rFonts w:cs="Calibri"/>
          <w:sz w:val="18"/>
          <w:szCs w:val="18"/>
        </w:rPr>
        <w:footnoteRef/>
      </w:r>
      <w:r w:rsidRPr="1045E034">
        <w:rPr>
          <w:rFonts w:cs="Calibri"/>
          <w:sz w:val="18"/>
          <w:szCs w:val="18"/>
        </w:rPr>
        <w:t xml:space="preserve"> </w:t>
      </w:r>
      <w:r w:rsidRPr="00410F1B">
        <w:rPr>
          <w:rFonts w:cs="Calibri"/>
          <w:sz w:val="20"/>
          <w:szCs w:val="20"/>
        </w:rPr>
        <w:t>Konieczne jest jednak posiadanie przez wnioskodawcę - na moment składania wniosku o dofinansowanie – umowy o udzielanie świadczeń opieki zdrowotnej ze środków publicznych w zakresie innym niż zbieżny z projektem.</w:t>
      </w:r>
    </w:p>
  </w:footnote>
  <w:footnote w:id="7">
    <w:p w14:paraId="2F649112" w14:textId="34A3FD2E" w:rsidR="0098440C" w:rsidRDefault="0098440C" w:rsidP="00407B5C">
      <w:pPr>
        <w:pStyle w:val="Tekstprzypisudolnego"/>
      </w:pPr>
      <w:r w:rsidRPr="6E2A3879">
        <w:rPr>
          <w:rStyle w:val="Odwoanieprzypisudolnego"/>
        </w:rPr>
        <w:footnoteRef/>
      </w:r>
      <w:r>
        <w:t xml:space="preserve"> spełnienie tego warunku będzie elementem kontroli oraz po zakończeniu jego realizacji w ramach tzw. kontroli trwałości.</w:t>
      </w:r>
    </w:p>
  </w:footnote>
  <w:footnote w:id="8">
    <w:p w14:paraId="401E29CB" w14:textId="2428F74E" w:rsidR="0098440C" w:rsidRDefault="0098440C" w:rsidP="00407B5C">
      <w:pPr>
        <w:pStyle w:val="Tekstprzypisudolnego"/>
      </w:pPr>
      <w:r>
        <w:rPr>
          <w:rStyle w:val="Odwoanieprzypisudolnego"/>
        </w:rPr>
        <w:footnoteRef/>
      </w:r>
      <w:r>
        <w:t xml:space="preserve"> Dokument „Zdrowa przyszłość. Ramy Strategiczne Rozwoju Systemu Ochrony Zdrowia na lata 2021-2027 z perspektywą do 2030 r.” - aktualny na dzień ogłoszenia konkursu.</w:t>
      </w:r>
    </w:p>
  </w:footnote>
  <w:footnote w:id="9">
    <w:p w14:paraId="60362ACF" w14:textId="77777777" w:rsidR="0098440C" w:rsidRDefault="0098440C" w:rsidP="00407B5C">
      <w:pPr>
        <w:pStyle w:val="Tekstprzypisudolnego"/>
      </w:pPr>
      <w:r w:rsidRPr="74135097">
        <w:rPr>
          <w:rStyle w:val="Odwoanieprzypisudolnego"/>
        </w:rPr>
        <w:footnoteRef/>
      </w:r>
      <w:r>
        <w:t xml:space="preserve"> Cel 1.1 [Dostępność] Zapewnienie równej dostępności do świadczeń zdrowotnych w ilości i czasie adekwatnych do uzasadnionych potrzeb zdrowotnych społeczeństwa</w:t>
      </w:r>
    </w:p>
    <w:p w14:paraId="19152DC7" w14:textId="77777777" w:rsidR="0098440C" w:rsidRDefault="0098440C" w:rsidP="00407B5C">
      <w:pPr>
        <w:pStyle w:val="Tekstprzypisudolnego"/>
      </w:pPr>
      <w:r>
        <w:t>Cel 1.3 [Przyjazność] Zwiększenie zadowolenia i satysfakcji pacjenta z systemu opieki zdrowotnej</w:t>
      </w:r>
    </w:p>
    <w:p w14:paraId="5C89F851" w14:textId="77777777" w:rsidR="0098440C" w:rsidRDefault="0098440C" w:rsidP="00407B5C">
      <w:pPr>
        <w:pStyle w:val="Tekstprzypisudolnego"/>
      </w:pPr>
      <w:r>
        <w:t>Cel 1.4 [Zdrowie publiczne] Rozwój profilaktyki, skuteczna promocja zdrowia i postaw prozdrowotnych</w:t>
      </w:r>
    </w:p>
    <w:p w14:paraId="34083124" w14:textId="77777777" w:rsidR="0098440C" w:rsidRDefault="0098440C" w:rsidP="00407B5C">
      <w:pPr>
        <w:pStyle w:val="Tekstprzypisudolnego"/>
      </w:pPr>
      <w:r>
        <w:t>Cel 2.3 [Koordynacja opieki] Rozwój opieki koordynowanej</w:t>
      </w:r>
    </w:p>
    <w:p w14:paraId="3951F344" w14:textId="77777777" w:rsidR="0098440C" w:rsidRDefault="0098440C" w:rsidP="00407B5C">
      <w:pPr>
        <w:pStyle w:val="Tekstprzypisudolnego"/>
      </w:pPr>
      <w:r>
        <w:t>Cel 2.4 [Piramida świadczeń] Optymalizacja piramidy świadczeń</w:t>
      </w:r>
    </w:p>
    <w:p w14:paraId="17EE5298" w14:textId="77777777" w:rsidR="0098440C" w:rsidRDefault="0098440C" w:rsidP="00407B5C">
      <w:pPr>
        <w:pStyle w:val="Tekstprzypisudolnego"/>
      </w:pPr>
      <w:r>
        <w:t>Cel 3.2 [Infrastruktura] Rozwój i modernizacja infrastruktury ochrony zdrowia zgodny z potrzebami zdrowotnymi społeczeństwa</w:t>
      </w:r>
    </w:p>
  </w:footnote>
  <w:footnote w:id="10">
    <w:p w14:paraId="2CE3515C" w14:textId="193BC365" w:rsidR="0098440C" w:rsidRDefault="0098440C" w:rsidP="00407B5C">
      <w:pPr>
        <w:pStyle w:val="Tekstprzypisudolnego"/>
      </w:pPr>
      <w:r>
        <w:rPr>
          <w:rStyle w:val="Odwoanieprzypisudolnego"/>
        </w:rPr>
        <w:footnoteRef/>
      </w:r>
      <w:r>
        <w:t xml:space="preserve"> Dokument „Plan Transformacji dla Województwa Śląskiego na lata 2022 - 2026” - aktualny na dzień ogłoszenia konkursu.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73C1D" w14:textId="77777777" w:rsidR="00F96870" w:rsidRDefault="00F968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1E521" w14:textId="7B208573" w:rsidR="0098440C" w:rsidRDefault="0098440C" w:rsidP="1C6CB8F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34236" w14:textId="77777777" w:rsidR="00F96870" w:rsidRDefault="00F96870" w:rsidP="00F96870">
    <w:pPr>
      <w:pStyle w:val="Bezodstpw"/>
      <w:rPr>
        <w:rFonts w:cs="Calibri"/>
        <w:color w:val="000000" w:themeColor="text1"/>
        <w:sz w:val="24"/>
        <w:szCs w:val="24"/>
      </w:rPr>
    </w:pPr>
    <w:r w:rsidRPr="00F96870">
      <w:t>Załącznik do Uchwały nr 169 Komitetu Monitorującego Fundusze Europejskie dla Śląskiego 2021-2027 z dnia 4 marca 2025 roku w sprawie zatwierdzenia</w:t>
    </w:r>
    <w:r w:rsidRPr="1C6CB8FF">
      <w:rPr>
        <w:rFonts w:cs="Calibri"/>
        <w:color w:val="000000" w:themeColor="text1"/>
        <w:sz w:val="24"/>
        <w:szCs w:val="24"/>
      </w:rPr>
      <w:t xml:space="preserve"> kryteriów wyboru projektów dla FESL 08.06 Infrastruktura ochrony zdrowia, typ projektu nr 3: Wsparcie podmiotów świadczących usługi opieki długoterminowej (w tym hospicyjnej, paliatywnej) w formie zdeinstytucjonalizowanej (dziennej, środowiskowej czy domowej)</w:t>
    </w:r>
    <w:r>
      <w:rPr>
        <w:rFonts w:cs="Calibri"/>
        <w:color w:val="000000" w:themeColor="text1"/>
        <w:sz w:val="24"/>
        <w:szCs w:val="24"/>
      </w:rPr>
      <w:t>, tryb konkurencyjny</w:t>
    </w:r>
    <w:r w:rsidRPr="1C6CB8FF">
      <w:rPr>
        <w:rFonts w:cs="Calibri"/>
        <w:color w:val="000000" w:themeColor="text1"/>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ADA"/>
    <w:multiLevelType w:val="hybridMultilevel"/>
    <w:tmpl w:val="C4627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570F78"/>
    <w:multiLevelType w:val="hybridMultilevel"/>
    <w:tmpl w:val="3FBC64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A60959"/>
    <w:multiLevelType w:val="hybridMultilevel"/>
    <w:tmpl w:val="E29E8BE4"/>
    <w:lvl w:ilvl="0" w:tplc="04150001">
      <w:start w:val="1"/>
      <w:numFmt w:val="bullet"/>
      <w:lvlText w:val=""/>
      <w:lvlJc w:val="left"/>
      <w:pPr>
        <w:ind w:left="360" w:hanging="360"/>
      </w:pPr>
      <w:rPr>
        <w:rFonts w:ascii="Symbol" w:hAnsi="Symbol" w:hint="default"/>
      </w:rPr>
    </w:lvl>
    <w:lvl w:ilvl="1" w:tplc="57301EE2">
      <w:start w:val="1"/>
      <w:numFmt w:val="bullet"/>
      <w:lvlText w:val="o"/>
      <w:lvlJc w:val="left"/>
      <w:pPr>
        <w:ind w:left="1080" w:hanging="360"/>
      </w:pPr>
      <w:rPr>
        <w:rFonts w:ascii="Courier New" w:hAnsi="Courier New" w:hint="default"/>
      </w:rPr>
    </w:lvl>
    <w:lvl w:ilvl="2" w:tplc="1102C7E6">
      <w:start w:val="1"/>
      <w:numFmt w:val="bullet"/>
      <w:lvlText w:val=""/>
      <w:lvlJc w:val="left"/>
      <w:pPr>
        <w:ind w:left="1800" w:hanging="360"/>
      </w:pPr>
      <w:rPr>
        <w:rFonts w:ascii="Wingdings" w:hAnsi="Wingdings" w:hint="default"/>
      </w:rPr>
    </w:lvl>
    <w:lvl w:ilvl="3" w:tplc="5030AF52">
      <w:start w:val="1"/>
      <w:numFmt w:val="bullet"/>
      <w:lvlText w:val=""/>
      <w:lvlJc w:val="left"/>
      <w:pPr>
        <w:ind w:left="2520" w:hanging="360"/>
      </w:pPr>
      <w:rPr>
        <w:rFonts w:ascii="Symbol" w:hAnsi="Symbol" w:hint="default"/>
      </w:rPr>
    </w:lvl>
    <w:lvl w:ilvl="4" w:tplc="771C0CE4">
      <w:start w:val="1"/>
      <w:numFmt w:val="bullet"/>
      <w:lvlText w:val="o"/>
      <w:lvlJc w:val="left"/>
      <w:pPr>
        <w:ind w:left="3240" w:hanging="360"/>
      </w:pPr>
      <w:rPr>
        <w:rFonts w:ascii="Courier New" w:hAnsi="Courier New" w:hint="default"/>
      </w:rPr>
    </w:lvl>
    <w:lvl w:ilvl="5" w:tplc="036EFC8C">
      <w:start w:val="1"/>
      <w:numFmt w:val="bullet"/>
      <w:lvlText w:val=""/>
      <w:lvlJc w:val="left"/>
      <w:pPr>
        <w:ind w:left="3960" w:hanging="360"/>
      </w:pPr>
      <w:rPr>
        <w:rFonts w:ascii="Wingdings" w:hAnsi="Wingdings" w:hint="default"/>
      </w:rPr>
    </w:lvl>
    <w:lvl w:ilvl="6" w:tplc="35A0A806">
      <w:start w:val="1"/>
      <w:numFmt w:val="bullet"/>
      <w:lvlText w:val=""/>
      <w:lvlJc w:val="left"/>
      <w:pPr>
        <w:ind w:left="4680" w:hanging="360"/>
      </w:pPr>
      <w:rPr>
        <w:rFonts w:ascii="Symbol" w:hAnsi="Symbol" w:hint="default"/>
      </w:rPr>
    </w:lvl>
    <w:lvl w:ilvl="7" w:tplc="5BB22A28">
      <w:start w:val="1"/>
      <w:numFmt w:val="bullet"/>
      <w:lvlText w:val="o"/>
      <w:lvlJc w:val="left"/>
      <w:pPr>
        <w:ind w:left="5400" w:hanging="360"/>
      </w:pPr>
      <w:rPr>
        <w:rFonts w:ascii="Courier New" w:hAnsi="Courier New" w:hint="default"/>
      </w:rPr>
    </w:lvl>
    <w:lvl w:ilvl="8" w:tplc="C228F5F2">
      <w:start w:val="1"/>
      <w:numFmt w:val="bullet"/>
      <w:lvlText w:val=""/>
      <w:lvlJc w:val="left"/>
      <w:pPr>
        <w:ind w:left="6120" w:hanging="360"/>
      </w:pPr>
      <w:rPr>
        <w:rFonts w:ascii="Wingdings" w:hAnsi="Wingdings" w:hint="default"/>
      </w:rPr>
    </w:lvl>
  </w:abstractNum>
  <w:abstractNum w:abstractNumId="3" w15:restartNumberingAfterBreak="0">
    <w:nsid w:val="167C4663"/>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7750ED9"/>
    <w:multiLevelType w:val="hybridMultilevel"/>
    <w:tmpl w:val="D1E4D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B7495"/>
    <w:multiLevelType w:val="hybridMultilevel"/>
    <w:tmpl w:val="F39C4C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634E15"/>
    <w:multiLevelType w:val="hybridMultilevel"/>
    <w:tmpl w:val="D03AD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746004"/>
    <w:multiLevelType w:val="hybridMultilevel"/>
    <w:tmpl w:val="6EE0047A"/>
    <w:lvl w:ilvl="0" w:tplc="2762633E">
      <w:start w:val="1"/>
      <w:numFmt w:val="bullet"/>
      <w:lvlText w:val=""/>
      <w:lvlJc w:val="left"/>
      <w:pPr>
        <w:ind w:left="720" w:hanging="360"/>
      </w:pPr>
      <w:rPr>
        <w:rFonts w:ascii="Symbol" w:hAnsi="Symbol" w:hint="default"/>
      </w:rPr>
    </w:lvl>
    <w:lvl w:ilvl="1" w:tplc="DFDCA196">
      <w:start w:val="1"/>
      <w:numFmt w:val="bullet"/>
      <w:lvlText w:val="o"/>
      <w:lvlJc w:val="left"/>
      <w:pPr>
        <w:ind w:left="1440" w:hanging="360"/>
      </w:pPr>
      <w:rPr>
        <w:rFonts w:ascii="Courier New" w:hAnsi="Courier New" w:hint="default"/>
      </w:rPr>
    </w:lvl>
    <w:lvl w:ilvl="2" w:tplc="953E02C4">
      <w:start w:val="1"/>
      <w:numFmt w:val="bullet"/>
      <w:lvlText w:val=""/>
      <w:lvlJc w:val="left"/>
      <w:pPr>
        <w:ind w:left="2160" w:hanging="360"/>
      </w:pPr>
      <w:rPr>
        <w:rFonts w:ascii="Wingdings" w:hAnsi="Wingdings" w:hint="default"/>
      </w:rPr>
    </w:lvl>
    <w:lvl w:ilvl="3" w:tplc="80FE1A54">
      <w:start w:val="1"/>
      <w:numFmt w:val="bullet"/>
      <w:lvlText w:val=""/>
      <w:lvlJc w:val="left"/>
      <w:pPr>
        <w:ind w:left="2880" w:hanging="360"/>
      </w:pPr>
      <w:rPr>
        <w:rFonts w:ascii="Symbol" w:hAnsi="Symbol" w:hint="default"/>
      </w:rPr>
    </w:lvl>
    <w:lvl w:ilvl="4" w:tplc="49AA93DC">
      <w:start w:val="1"/>
      <w:numFmt w:val="bullet"/>
      <w:lvlText w:val="o"/>
      <w:lvlJc w:val="left"/>
      <w:pPr>
        <w:ind w:left="3600" w:hanging="360"/>
      </w:pPr>
      <w:rPr>
        <w:rFonts w:ascii="Courier New" w:hAnsi="Courier New" w:hint="default"/>
      </w:rPr>
    </w:lvl>
    <w:lvl w:ilvl="5" w:tplc="F83CD44A">
      <w:start w:val="1"/>
      <w:numFmt w:val="bullet"/>
      <w:lvlText w:val=""/>
      <w:lvlJc w:val="left"/>
      <w:pPr>
        <w:ind w:left="4320" w:hanging="360"/>
      </w:pPr>
      <w:rPr>
        <w:rFonts w:ascii="Wingdings" w:hAnsi="Wingdings" w:hint="default"/>
      </w:rPr>
    </w:lvl>
    <w:lvl w:ilvl="6" w:tplc="B144154E">
      <w:start w:val="1"/>
      <w:numFmt w:val="bullet"/>
      <w:lvlText w:val=""/>
      <w:lvlJc w:val="left"/>
      <w:pPr>
        <w:ind w:left="5040" w:hanging="360"/>
      </w:pPr>
      <w:rPr>
        <w:rFonts w:ascii="Symbol" w:hAnsi="Symbol" w:hint="default"/>
      </w:rPr>
    </w:lvl>
    <w:lvl w:ilvl="7" w:tplc="D466C336">
      <w:start w:val="1"/>
      <w:numFmt w:val="bullet"/>
      <w:lvlText w:val="o"/>
      <w:lvlJc w:val="left"/>
      <w:pPr>
        <w:ind w:left="5760" w:hanging="360"/>
      </w:pPr>
      <w:rPr>
        <w:rFonts w:ascii="Courier New" w:hAnsi="Courier New" w:hint="default"/>
      </w:rPr>
    </w:lvl>
    <w:lvl w:ilvl="8" w:tplc="6926476E">
      <w:start w:val="1"/>
      <w:numFmt w:val="bullet"/>
      <w:lvlText w:val=""/>
      <w:lvlJc w:val="left"/>
      <w:pPr>
        <w:ind w:left="6480" w:hanging="360"/>
      </w:pPr>
      <w:rPr>
        <w:rFonts w:ascii="Wingdings" w:hAnsi="Wingdings" w:hint="default"/>
      </w:rPr>
    </w:lvl>
  </w:abstractNum>
  <w:abstractNum w:abstractNumId="8" w15:restartNumberingAfterBreak="0">
    <w:nsid w:val="30835684"/>
    <w:multiLevelType w:val="hybridMultilevel"/>
    <w:tmpl w:val="24FC365A"/>
    <w:lvl w:ilvl="0" w:tplc="94AAAA8E">
      <w:start w:val="1"/>
      <w:numFmt w:val="decimal"/>
      <w:lvlText w:val="%1."/>
      <w:lvlJc w:val="left"/>
      <w:pPr>
        <w:ind w:left="360" w:hanging="360"/>
      </w:pPr>
      <w:rPr>
        <w:i w:val="0"/>
        <w:color w:val="000000" w:themeColor="text1"/>
      </w:rPr>
    </w:lvl>
    <w:lvl w:ilvl="1" w:tplc="35624C46">
      <w:start w:val="1"/>
      <w:numFmt w:val="lowerLetter"/>
      <w:lvlText w:val="%2."/>
      <w:lvlJc w:val="left"/>
      <w:pPr>
        <w:ind w:left="1080" w:hanging="360"/>
      </w:pPr>
    </w:lvl>
    <w:lvl w:ilvl="2" w:tplc="A1D8473E">
      <w:start w:val="1"/>
      <w:numFmt w:val="lowerRoman"/>
      <w:lvlText w:val="%3."/>
      <w:lvlJc w:val="right"/>
      <w:pPr>
        <w:ind w:left="1800" w:hanging="180"/>
      </w:pPr>
    </w:lvl>
    <w:lvl w:ilvl="3" w:tplc="A734F602">
      <w:start w:val="1"/>
      <w:numFmt w:val="decimal"/>
      <w:lvlText w:val="%4."/>
      <w:lvlJc w:val="left"/>
      <w:pPr>
        <w:ind w:left="2520" w:hanging="360"/>
      </w:pPr>
    </w:lvl>
    <w:lvl w:ilvl="4" w:tplc="5080AFC0">
      <w:start w:val="1"/>
      <w:numFmt w:val="lowerLetter"/>
      <w:lvlText w:val="%5."/>
      <w:lvlJc w:val="left"/>
      <w:pPr>
        <w:ind w:left="3240" w:hanging="360"/>
      </w:pPr>
    </w:lvl>
    <w:lvl w:ilvl="5" w:tplc="F10E4710">
      <w:start w:val="1"/>
      <w:numFmt w:val="lowerRoman"/>
      <w:lvlText w:val="%6."/>
      <w:lvlJc w:val="right"/>
      <w:pPr>
        <w:ind w:left="3960" w:hanging="180"/>
      </w:pPr>
    </w:lvl>
    <w:lvl w:ilvl="6" w:tplc="92D465B8">
      <w:start w:val="1"/>
      <w:numFmt w:val="decimal"/>
      <w:lvlText w:val="%7."/>
      <w:lvlJc w:val="left"/>
      <w:pPr>
        <w:ind w:left="4680" w:hanging="360"/>
      </w:pPr>
    </w:lvl>
    <w:lvl w:ilvl="7" w:tplc="E30AAE80">
      <w:start w:val="1"/>
      <w:numFmt w:val="lowerLetter"/>
      <w:lvlText w:val="%8."/>
      <w:lvlJc w:val="left"/>
      <w:pPr>
        <w:ind w:left="5400" w:hanging="360"/>
      </w:pPr>
    </w:lvl>
    <w:lvl w:ilvl="8" w:tplc="EF58899C">
      <w:start w:val="1"/>
      <w:numFmt w:val="lowerRoman"/>
      <w:lvlText w:val="%9."/>
      <w:lvlJc w:val="right"/>
      <w:pPr>
        <w:ind w:left="6120" w:hanging="180"/>
      </w:pPr>
    </w:lvl>
  </w:abstractNum>
  <w:abstractNum w:abstractNumId="9" w15:restartNumberingAfterBreak="0">
    <w:nsid w:val="30D10A01"/>
    <w:multiLevelType w:val="hybridMultilevel"/>
    <w:tmpl w:val="CE948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D44787"/>
    <w:multiLevelType w:val="hybridMultilevel"/>
    <w:tmpl w:val="B0A2A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13ACC3A"/>
    <w:multiLevelType w:val="hybridMultilevel"/>
    <w:tmpl w:val="DE584EC4"/>
    <w:lvl w:ilvl="0" w:tplc="36244B0C">
      <w:start w:val="1"/>
      <w:numFmt w:val="bullet"/>
      <w:lvlText w:val="-"/>
      <w:lvlJc w:val="left"/>
      <w:pPr>
        <w:ind w:left="720" w:hanging="360"/>
      </w:pPr>
      <w:rPr>
        <w:rFonts w:ascii="Symbol" w:hAnsi="Symbol" w:hint="default"/>
      </w:rPr>
    </w:lvl>
    <w:lvl w:ilvl="1" w:tplc="86A29104">
      <w:start w:val="1"/>
      <w:numFmt w:val="bullet"/>
      <w:lvlText w:val="o"/>
      <w:lvlJc w:val="left"/>
      <w:pPr>
        <w:ind w:left="1440" w:hanging="360"/>
      </w:pPr>
      <w:rPr>
        <w:rFonts w:ascii="Courier New" w:hAnsi="Courier New" w:hint="default"/>
      </w:rPr>
    </w:lvl>
    <w:lvl w:ilvl="2" w:tplc="D144D4A2">
      <w:start w:val="1"/>
      <w:numFmt w:val="bullet"/>
      <w:lvlText w:val=""/>
      <w:lvlJc w:val="left"/>
      <w:pPr>
        <w:ind w:left="2160" w:hanging="360"/>
      </w:pPr>
      <w:rPr>
        <w:rFonts w:ascii="Wingdings" w:hAnsi="Wingdings" w:hint="default"/>
      </w:rPr>
    </w:lvl>
    <w:lvl w:ilvl="3" w:tplc="E0A809E0">
      <w:start w:val="1"/>
      <w:numFmt w:val="bullet"/>
      <w:lvlText w:val=""/>
      <w:lvlJc w:val="left"/>
      <w:pPr>
        <w:ind w:left="2880" w:hanging="360"/>
      </w:pPr>
      <w:rPr>
        <w:rFonts w:ascii="Symbol" w:hAnsi="Symbol" w:hint="default"/>
      </w:rPr>
    </w:lvl>
    <w:lvl w:ilvl="4" w:tplc="4C0E44F2">
      <w:start w:val="1"/>
      <w:numFmt w:val="bullet"/>
      <w:lvlText w:val="o"/>
      <w:lvlJc w:val="left"/>
      <w:pPr>
        <w:ind w:left="3600" w:hanging="360"/>
      </w:pPr>
      <w:rPr>
        <w:rFonts w:ascii="Courier New" w:hAnsi="Courier New" w:hint="default"/>
      </w:rPr>
    </w:lvl>
    <w:lvl w:ilvl="5" w:tplc="5010D32A">
      <w:start w:val="1"/>
      <w:numFmt w:val="bullet"/>
      <w:lvlText w:val=""/>
      <w:lvlJc w:val="left"/>
      <w:pPr>
        <w:ind w:left="4320" w:hanging="360"/>
      </w:pPr>
      <w:rPr>
        <w:rFonts w:ascii="Wingdings" w:hAnsi="Wingdings" w:hint="default"/>
      </w:rPr>
    </w:lvl>
    <w:lvl w:ilvl="6" w:tplc="A282CBBA">
      <w:start w:val="1"/>
      <w:numFmt w:val="bullet"/>
      <w:lvlText w:val=""/>
      <w:lvlJc w:val="left"/>
      <w:pPr>
        <w:ind w:left="5040" w:hanging="360"/>
      </w:pPr>
      <w:rPr>
        <w:rFonts w:ascii="Symbol" w:hAnsi="Symbol" w:hint="default"/>
      </w:rPr>
    </w:lvl>
    <w:lvl w:ilvl="7" w:tplc="5930D97E">
      <w:start w:val="1"/>
      <w:numFmt w:val="bullet"/>
      <w:lvlText w:val="o"/>
      <w:lvlJc w:val="left"/>
      <w:pPr>
        <w:ind w:left="5760" w:hanging="360"/>
      </w:pPr>
      <w:rPr>
        <w:rFonts w:ascii="Courier New" w:hAnsi="Courier New" w:hint="default"/>
      </w:rPr>
    </w:lvl>
    <w:lvl w:ilvl="8" w:tplc="304E779A">
      <w:start w:val="1"/>
      <w:numFmt w:val="bullet"/>
      <w:lvlText w:val=""/>
      <w:lvlJc w:val="left"/>
      <w:pPr>
        <w:ind w:left="6480" w:hanging="360"/>
      </w:pPr>
      <w:rPr>
        <w:rFonts w:ascii="Wingdings" w:hAnsi="Wingdings" w:hint="default"/>
      </w:rPr>
    </w:lvl>
  </w:abstractNum>
  <w:abstractNum w:abstractNumId="12" w15:restartNumberingAfterBreak="0">
    <w:nsid w:val="42D521DE"/>
    <w:multiLevelType w:val="multilevel"/>
    <w:tmpl w:val="90EE6BC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F87FFF"/>
    <w:multiLevelType w:val="hybridMultilevel"/>
    <w:tmpl w:val="6F78C0F0"/>
    <w:lvl w:ilvl="0" w:tplc="65364304">
      <w:start w:val="1"/>
      <w:numFmt w:val="bullet"/>
      <w:lvlText w:val="-"/>
      <w:lvlJc w:val="left"/>
      <w:pPr>
        <w:ind w:left="720" w:hanging="360"/>
      </w:pPr>
      <w:rPr>
        <w:rFonts w:ascii="Aptos" w:hAnsi="Aptos" w:hint="default"/>
      </w:rPr>
    </w:lvl>
    <w:lvl w:ilvl="1" w:tplc="3D728D34">
      <w:start w:val="1"/>
      <w:numFmt w:val="bullet"/>
      <w:lvlText w:val="o"/>
      <w:lvlJc w:val="left"/>
      <w:pPr>
        <w:ind w:left="1440" w:hanging="360"/>
      </w:pPr>
      <w:rPr>
        <w:rFonts w:ascii="Courier New" w:hAnsi="Courier New" w:hint="default"/>
      </w:rPr>
    </w:lvl>
    <w:lvl w:ilvl="2" w:tplc="7E5CF012">
      <w:start w:val="1"/>
      <w:numFmt w:val="bullet"/>
      <w:lvlText w:val=""/>
      <w:lvlJc w:val="left"/>
      <w:pPr>
        <w:ind w:left="2160" w:hanging="360"/>
      </w:pPr>
      <w:rPr>
        <w:rFonts w:ascii="Wingdings" w:hAnsi="Wingdings" w:hint="default"/>
      </w:rPr>
    </w:lvl>
    <w:lvl w:ilvl="3" w:tplc="7648337A">
      <w:start w:val="1"/>
      <w:numFmt w:val="bullet"/>
      <w:lvlText w:val=""/>
      <w:lvlJc w:val="left"/>
      <w:pPr>
        <w:ind w:left="2880" w:hanging="360"/>
      </w:pPr>
      <w:rPr>
        <w:rFonts w:ascii="Symbol" w:hAnsi="Symbol" w:hint="default"/>
      </w:rPr>
    </w:lvl>
    <w:lvl w:ilvl="4" w:tplc="255A5C62">
      <w:start w:val="1"/>
      <w:numFmt w:val="bullet"/>
      <w:lvlText w:val="o"/>
      <w:lvlJc w:val="left"/>
      <w:pPr>
        <w:ind w:left="3600" w:hanging="360"/>
      </w:pPr>
      <w:rPr>
        <w:rFonts w:ascii="Courier New" w:hAnsi="Courier New" w:hint="default"/>
      </w:rPr>
    </w:lvl>
    <w:lvl w:ilvl="5" w:tplc="90C21046">
      <w:start w:val="1"/>
      <w:numFmt w:val="bullet"/>
      <w:lvlText w:val=""/>
      <w:lvlJc w:val="left"/>
      <w:pPr>
        <w:ind w:left="4320" w:hanging="360"/>
      </w:pPr>
      <w:rPr>
        <w:rFonts w:ascii="Wingdings" w:hAnsi="Wingdings" w:hint="default"/>
      </w:rPr>
    </w:lvl>
    <w:lvl w:ilvl="6" w:tplc="BFE89940">
      <w:start w:val="1"/>
      <w:numFmt w:val="bullet"/>
      <w:lvlText w:val=""/>
      <w:lvlJc w:val="left"/>
      <w:pPr>
        <w:ind w:left="5040" w:hanging="360"/>
      </w:pPr>
      <w:rPr>
        <w:rFonts w:ascii="Symbol" w:hAnsi="Symbol" w:hint="default"/>
      </w:rPr>
    </w:lvl>
    <w:lvl w:ilvl="7" w:tplc="A75611BE">
      <w:start w:val="1"/>
      <w:numFmt w:val="bullet"/>
      <w:lvlText w:val="o"/>
      <w:lvlJc w:val="left"/>
      <w:pPr>
        <w:ind w:left="5760" w:hanging="360"/>
      </w:pPr>
      <w:rPr>
        <w:rFonts w:ascii="Courier New" w:hAnsi="Courier New" w:hint="default"/>
      </w:rPr>
    </w:lvl>
    <w:lvl w:ilvl="8" w:tplc="EC147CDC">
      <w:start w:val="1"/>
      <w:numFmt w:val="bullet"/>
      <w:lvlText w:val=""/>
      <w:lvlJc w:val="left"/>
      <w:pPr>
        <w:ind w:left="6480" w:hanging="360"/>
      </w:pPr>
      <w:rPr>
        <w:rFonts w:ascii="Wingdings" w:hAnsi="Wingdings" w:hint="default"/>
      </w:rPr>
    </w:lvl>
  </w:abstractNum>
  <w:abstractNum w:abstractNumId="14" w15:restartNumberingAfterBreak="0">
    <w:nsid w:val="441A5B06"/>
    <w:multiLevelType w:val="hybridMultilevel"/>
    <w:tmpl w:val="8EF60794"/>
    <w:lvl w:ilvl="0" w:tplc="732CC20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581032"/>
    <w:multiLevelType w:val="hybridMultilevel"/>
    <w:tmpl w:val="A782B0DE"/>
    <w:lvl w:ilvl="0" w:tplc="D480AADA">
      <w:start w:val="1"/>
      <w:numFmt w:val="bullet"/>
      <w:lvlText w:val="-"/>
      <w:lvlJc w:val="left"/>
      <w:pPr>
        <w:ind w:left="720" w:hanging="360"/>
      </w:pPr>
      <w:rPr>
        <w:rFonts w:ascii="Aptos" w:hAnsi="Aptos" w:hint="default"/>
      </w:rPr>
    </w:lvl>
    <w:lvl w:ilvl="1" w:tplc="E0A81CAE">
      <w:start w:val="1"/>
      <w:numFmt w:val="bullet"/>
      <w:lvlText w:val="o"/>
      <w:lvlJc w:val="left"/>
      <w:pPr>
        <w:ind w:left="1440" w:hanging="360"/>
      </w:pPr>
      <w:rPr>
        <w:rFonts w:ascii="Courier New" w:hAnsi="Courier New" w:hint="default"/>
      </w:rPr>
    </w:lvl>
    <w:lvl w:ilvl="2" w:tplc="7F60147C">
      <w:start w:val="1"/>
      <w:numFmt w:val="bullet"/>
      <w:lvlText w:val=""/>
      <w:lvlJc w:val="left"/>
      <w:pPr>
        <w:ind w:left="2160" w:hanging="360"/>
      </w:pPr>
      <w:rPr>
        <w:rFonts w:ascii="Wingdings" w:hAnsi="Wingdings" w:hint="default"/>
      </w:rPr>
    </w:lvl>
    <w:lvl w:ilvl="3" w:tplc="3890492C">
      <w:start w:val="1"/>
      <w:numFmt w:val="bullet"/>
      <w:lvlText w:val=""/>
      <w:lvlJc w:val="left"/>
      <w:pPr>
        <w:ind w:left="2880" w:hanging="360"/>
      </w:pPr>
      <w:rPr>
        <w:rFonts w:ascii="Symbol" w:hAnsi="Symbol" w:hint="default"/>
      </w:rPr>
    </w:lvl>
    <w:lvl w:ilvl="4" w:tplc="9F02C1E2">
      <w:start w:val="1"/>
      <w:numFmt w:val="bullet"/>
      <w:lvlText w:val="o"/>
      <w:lvlJc w:val="left"/>
      <w:pPr>
        <w:ind w:left="3600" w:hanging="360"/>
      </w:pPr>
      <w:rPr>
        <w:rFonts w:ascii="Courier New" w:hAnsi="Courier New" w:hint="default"/>
      </w:rPr>
    </w:lvl>
    <w:lvl w:ilvl="5" w:tplc="859055C0">
      <w:start w:val="1"/>
      <w:numFmt w:val="bullet"/>
      <w:lvlText w:val=""/>
      <w:lvlJc w:val="left"/>
      <w:pPr>
        <w:ind w:left="4320" w:hanging="360"/>
      </w:pPr>
      <w:rPr>
        <w:rFonts w:ascii="Wingdings" w:hAnsi="Wingdings" w:hint="default"/>
      </w:rPr>
    </w:lvl>
    <w:lvl w:ilvl="6" w:tplc="3CFCDE0E">
      <w:start w:val="1"/>
      <w:numFmt w:val="bullet"/>
      <w:lvlText w:val=""/>
      <w:lvlJc w:val="left"/>
      <w:pPr>
        <w:ind w:left="5040" w:hanging="360"/>
      </w:pPr>
      <w:rPr>
        <w:rFonts w:ascii="Symbol" w:hAnsi="Symbol" w:hint="default"/>
      </w:rPr>
    </w:lvl>
    <w:lvl w:ilvl="7" w:tplc="76F06FC2">
      <w:start w:val="1"/>
      <w:numFmt w:val="bullet"/>
      <w:lvlText w:val="o"/>
      <w:lvlJc w:val="left"/>
      <w:pPr>
        <w:ind w:left="5760" w:hanging="360"/>
      </w:pPr>
      <w:rPr>
        <w:rFonts w:ascii="Courier New" w:hAnsi="Courier New" w:hint="default"/>
      </w:rPr>
    </w:lvl>
    <w:lvl w:ilvl="8" w:tplc="D6DC4A58">
      <w:start w:val="1"/>
      <w:numFmt w:val="bullet"/>
      <w:lvlText w:val=""/>
      <w:lvlJc w:val="left"/>
      <w:pPr>
        <w:ind w:left="6480" w:hanging="360"/>
      </w:pPr>
      <w:rPr>
        <w:rFonts w:ascii="Wingdings" w:hAnsi="Wingdings" w:hint="default"/>
      </w:rPr>
    </w:lvl>
  </w:abstractNum>
  <w:abstractNum w:abstractNumId="16" w15:restartNumberingAfterBreak="0">
    <w:nsid w:val="4630647F"/>
    <w:multiLevelType w:val="hybridMultilevel"/>
    <w:tmpl w:val="54CEE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8411F81"/>
    <w:multiLevelType w:val="hybridMultilevel"/>
    <w:tmpl w:val="A872D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DDF1F57"/>
    <w:multiLevelType w:val="hybridMultilevel"/>
    <w:tmpl w:val="5D120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48D780E"/>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96767D3"/>
    <w:multiLevelType w:val="hybridMultilevel"/>
    <w:tmpl w:val="2DC65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0152E6F"/>
    <w:multiLevelType w:val="hybridMultilevel"/>
    <w:tmpl w:val="FFA61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0787BBD"/>
    <w:multiLevelType w:val="hybridMultilevel"/>
    <w:tmpl w:val="B0FA0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3455DD7"/>
    <w:multiLevelType w:val="hybridMultilevel"/>
    <w:tmpl w:val="92CE4E90"/>
    <w:lvl w:ilvl="0" w:tplc="1FC07D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5980B54"/>
    <w:multiLevelType w:val="hybridMultilevel"/>
    <w:tmpl w:val="13C00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9F86ADF"/>
    <w:multiLevelType w:val="hybridMultilevel"/>
    <w:tmpl w:val="5AF25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A097A45"/>
    <w:multiLevelType w:val="hybridMultilevel"/>
    <w:tmpl w:val="37D2F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AA01AF7"/>
    <w:multiLevelType w:val="hybridMultilevel"/>
    <w:tmpl w:val="EAD69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ACF3B21"/>
    <w:multiLevelType w:val="hybridMultilevel"/>
    <w:tmpl w:val="9DC29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7F1B3C"/>
    <w:multiLevelType w:val="hybridMultilevel"/>
    <w:tmpl w:val="153E5F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5"/>
  </w:num>
  <w:num w:numId="4">
    <w:abstractNumId w:val="13"/>
  </w:num>
  <w:num w:numId="5">
    <w:abstractNumId w:val="2"/>
  </w:num>
  <w:num w:numId="6">
    <w:abstractNumId w:val="8"/>
  </w:num>
  <w:num w:numId="7">
    <w:abstractNumId w:val="11"/>
  </w:num>
  <w:num w:numId="8">
    <w:abstractNumId w:val="23"/>
  </w:num>
  <w:num w:numId="9">
    <w:abstractNumId w:val="21"/>
  </w:num>
  <w:num w:numId="10">
    <w:abstractNumId w:val="20"/>
  </w:num>
  <w:num w:numId="11">
    <w:abstractNumId w:val="27"/>
  </w:num>
  <w:num w:numId="12">
    <w:abstractNumId w:val="4"/>
  </w:num>
  <w:num w:numId="13">
    <w:abstractNumId w:val="6"/>
  </w:num>
  <w:num w:numId="14">
    <w:abstractNumId w:val="17"/>
  </w:num>
  <w:num w:numId="15">
    <w:abstractNumId w:val="18"/>
  </w:num>
  <w:num w:numId="16">
    <w:abstractNumId w:val="22"/>
  </w:num>
  <w:num w:numId="17">
    <w:abstractNumId w:val="25"/>
  </w:num>
  <w:num w:numId="18">
    <w:abstractNumId w:val="28"/>
  </w:num>
  <w:num w:numId="19">
    <w:abstractNumId w:val="0"/>
  </w:num>
  <w:num w:numId="20">
    <w:abstractNumId w:val="26"/>
  </w:num>
  <w:num w:numId="21">
    <w:abstractNumId w:val="14"/>
  </w:num>
  <w:num w:numId="22">
    <w:abstractNumId w:val="3"/>
  </w:num>
  <w:num w:numId="23">
    <w:abstractNumId w:val="19"/>
  </w:num>
  <w:num w:numId="24">
    <w:abstractNumId w:val="5"/>
  </w:num>
  <w:num w:numId="25">
    <w:abstractNumId w:val="1"/>
  </w:num>
  <w:num w:numId="26">
    <w:abstractNumId w:val="24"/>
  </w:num>
  <w:num w:numId="27">
    <w:abstractNumId w:val="16"/>
  </w:num>
  <w:num w:numId="28">
    <w:abstractNumId w:val="10"/>
  </w:num>
  <w:num w:numId="29">
    <w:abstractNumId w:val="29"/>
  </w:num>
  <w:num w:numId="3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029B5"/>
    <w:rsid w:val="00002674"/>
    <w:rsid w:val="00003497"/>
    <w:rsid w:val="00006BA9"/>
    <w:rsid w:val="0001536D"/>
    <w:rsid w:val="000155B2"/>
    <w:rsid w:val="0001CE38"/>
    <w:rsid w:val="00022CF7"/>
    <w:rsid w:val="00025C6C"/>
    <w:rsid w:val="0002771A"/>
    <w:rsid w:val="0002AF22"/>
    <w:rsid w:val="000333BE"/>
    <w:rsid w:val="0003435C"/>
    <w:rsid w:val="000410A6"/>
    <w:rsid w:val="00052FEB"/>
    <w:rsid w:val="00054F52"/>
    <w:rsid w:val="00073BFF"/>
    <w:rsid w:val="00081CA9"/>
    <w:rsid w:val="000975C4"/>
    <w:rsid w:val="00097CD1"/>
    <w:rsid w:val="000A361D"/>
    <w:rsid w:val="000A4537"/>
    <w:rsid w:val="000B0217"/>
    <w:rsid w:val="000B3CD6"/>
    <w:rsid w:val="000B6B8A"/>
    <w:rsid w:val="000C16E8"/>
    <w:rsid w:val="000C1E98"/>
    <w:rsid w:val="000C428B"/>
    <w:rsid w:val="000D2786"/>
    <w:rsid w:val="000D6DA2"/>
    <w:rsid w:val="000E3104"/>
    <w:rsid w:val="000E7E32"/>
    <w:rsid w:val="001042FC"/>
    <w:rsid w:val="001051C4"/>
    <w:rsid w:val="00111591"/>
    <w:rsid w:val="001248B2"/>
    <w:rsid w:val="00127530"/>
    <w:rsid w:val="0012BBCB"/>
    <w:rsid w:val="00132E71"/>
    <w:rsid w:val="00153DDD"/>
    <w:rsid w:val="001575B2"/>
    <w:rsid w:val="001636F5"/>
    <w:rsid w:val="00164C8F"/>
    <w:rsid w:val="001661D4"/>
    <w:rsid w:val="001733F6"/>
    <w:rsid w:val="00174B15"/>
    <w:rsid w:val="00197F09"/>
    <w:rsid w:val="001A3C70"/>
    <w:rsid w:val="001C6C71"/>
    <w:rsid w:val="001D4328"/>
    <w:rsid w:val="001E16F4"/>
    <w:rsid w:val="001F528C"/>
    <w:rsid w:val="001F5F7A"/>
    <w:rsid w:val="00203C43"/>
    <w:rsid w:val="00206219"/>
    <w:rsid w:val="002148F3"/>
    <w:rsid w:val="00217B2A"/>
    <w:rsid w:val="00234155"/>
    <w:rsid w:val="0023555D"/>
    <w:rsid w:val="002426B9"/>
    <w:rsid w:val="00251BCB"/>
    <w:rsid w:val="0026266E"/>
    <w:rsid w:val="00264C43"/>
    <w:rsid w:val="0027569B"/>
    <w:rsid w:val="0029122B"/>
    <w:rsid w:val="002943FA"/>
    <w:rsid w:val="002A3FA9"/>
    <w:rsid w:val="002A46E2"/>
    <w:rsid w:val="002A7274"/>
    <w:rsid w:val="002B0AE7"/>
    <w:rsid w:val="002B1A23"/>
    <w:rsid w:val="002B7351"/>
    <w:rsid w:val="002C18B1"/>
    <w:rsid w:val="002C4476"/>
    <w:rsid w:val="002D465D"/>
    <w:rsid w:val="002D4E43"/>
    <w:rsid w:val="002E540D"/>
    <w:rsid w:val="002F059B"/>
    <w:rsid w:val="002F08C6"/>
    <w:rsid w:val="002F453A"/>
    <w:rsid w:val="002F720D"/>
    <w:rsid w:val="00304028"/>
    <w:rsid w:val="0030695E"/>
    <w:rsid w:val="00306CD4"/>
    <w:rsid w:val="00307022"/>
    <w:rsid w:val="0031245C"/>
    <w:rsid w:val="00314C8C"/>
    <w:rsid w:val="00323331"/>
    <w:rsid w:val="00325D7D"/>
    <w:rsid w:val="00337C98"/>
    <w:rsid w:val="0034220C"/>
    <w:rsid w:val="00346320"/>
    <w:rsid w:val="00353112"/>
    <w:rsid w:val="00360BA2"/>
    <w:rsid w:val="00367A56"/>
    <w:rsid w:val="00370AD8"/>
    <w:rsid w:val="0037477A"/>
    <w:rsid w:val="00376A35"/>
    <w:rsid w:val="00381A46"/>
    <w:rsid w:val="00386B96"/>
    <w:rsid w:val="003902F3"/>
    <w:rsid w:val="003A38BA"/>
    <w:rsid w:val="003A484B"/>
    <w:rsid w:val="003C0F43"/>
    <w:rsid w:val="003E4686"/>
    <w:rsid w:val="003E51E4"/>
    <w:rsid w:val="003F5744"/>
    <w:rsid w:val="004034E2"/>
    <w:rsid w:val="00407B5C"/>
    <w:rsid w:val="00410F1B"/>
    <w:rsid w:val="00413384"/>
    <w:rsid w:val="004201FA"/>
    <w:rsid w:val="00437684"/>
    <w:rsid w:val="004420BC"/>
    <w:rsid w:val="00445108"/>
    <w:rsid w:val="00452E1A"/>
    <w:rsid w:val="00454C80"/>
    <w:rsid w:val="00455866"/>
    <w:rsid w:val="004561D5"/>
    <w:rsid w:val="00460B24"/>
    <w:rsid w:val="00464B8E"/>
    <w:rsid w:val="00474268"/>
    <w:rsid w:val="00482A61"/>
    <w:rsid w:val="004835C9"/>
    <w:rsid w:val="0049159C"/>
    <w:rsid w:val="004929F9"/>
    <w:rsid w:val="00494A64"/>
    <w:rsid w:val="00497E32"/>
    <w:rsid w:val="004A1F41"/>
    <w:rsid w:val="004A7DDE"/>
    <w:rsid w:val="004B3080"/>
    <w:rsid w:val="004C3D74"/>
    <w:rsid w:val="004C72D4"/>
    <w:rsid w:val="004D7C03"/>
    <w:rsid w:val="004E78D3"/>
    <w:rsid w:val="00522101"/>
    <w:rsid w:val="00530452"/>
    <w:rsid w:val="00533263"/>
    <w:rsid w:val="00541040"/>
    <w:rsid w:val="005465A2"/>
    <w:rsid w:val="00547E53"/>
    <w:rsid w:val="00555609"/>
    <w:rsid w:val="005570A7"/>
    <w:rsid w:val="00557EDC"/>
    <w:rsid w:val="005838DB"/>
    <w:rsid w:val="00592AB2"/>
    <w:rsid w:val="005975EE"/>
    <w:rsid w:val="005A1ED6"/>
    <w:rsid w:val="005A5C78"/>
    <w:rsid w:val="005A786A"/>
    <w:rsid w:val="005B6314"/>
    <w:rsid w:val="005C0BFF"/>
    <w:rsid w:val="005C5EA9"/>
    <w:rsid w:val="005C77F0"/>
    <w:rsid w:val="005E49FF"/>
    <w:rsid w:val="005F15B0"/>
    <w:rsid w:val="00604C07"/>
    <w:rsid w:val="0060763F"/>
    <w:rsid w:val="00610DE7"/>
    <w:rsid w:val="00610F95"/>
    <w:rsid w:val="00611694"/>
    <w:rsid w:val="00614D96"/>
    <w:rsid w:val="0062463D"/>
    <w:rsid w:val="00626ADC"/>
    <w:rsid w:val="00635869"/>
    <w:rsid w:val="00636891"/>
    <w:rsid w:val="00643592"/>
    <w:rsid w:val="006676D2"/>
    <w:rsid w:val="00672A2A"/>
    <w:rsid w:val="00674623"/>
    <w:rsid w:val="0069111B"/>
    <w:rsid w:val="00695047"/>
    <w:rsid w:val="00696702"/>
    <w:rsid w:val="006A0D11"/>
    <w:rsid w:val="006A71DA"/>
    <w:rsid w:val="006C2223"/>
    <w:rsid w:val="006C7224"/>
    <w:rsid w:val="006D7C0A"/>
    <w:rsid w:val="006D7D81"/>
    <w:rsid w:val="006E6A1B"/>
    <w:rsid w:val="006F22EA"/>
    <w:rsid w:val="006F5F71"/>
    <w:rsid w:val="006F6D8C"/>
    <w:rsid w:val="00705E34"/>
    <w:rsid w:val="00706CB6"/>
    <w:rsid w:val="0071284F"/>
    <w:rsid w:val="0073208F"/>
    <w:rsid w:val="00751843"/>
    <w:rsid w:val="0075478F"/>
    <w:rsid w:val="00755761"/>
    <w:rsid w:val="0076572D"/>
    <w:rsid w:val="007658EC"/>
    <w:rsid w:val="007707E2"/>
    <w:rsid w:val="0077668D"/>
    <w:rsid w:val="0077767B"/>
    <w:rsid w:val="0078339D"/>
    <w:rsid w:val="00793EBA"/>
    <w:rsid w:val="007A7F0A"/>
    <w:rsid w:val="007B34B0"/>
    <w:rsid w:val="007B46ED"/>
    <w:rsid w:val="007C1978"/>
    <w:rsid w:val="007C3B1A"/>
    <w:rsid w:val="007D0522"/>
    <w:rsid w:val="007D42E1"/>
    <w:rsid w:val="007E2F13"/>
    <w:rsid w:val="007E33ED"/>
    <w:rsid w:val="007E6713"/>
    <w:rsid w:val="007F52F1"/>
    <w:rsid w:val="007F7101"/>
    <w:rsid w:val="00806BA4"/>
    <w:rsid w:val="0082088E"/>
    <w:rsid w:val="00833BCB"/>
    <w:rsid w:val="00836A19"/>
    <w:rsid w:val="0084074F"/>
    <w:rsid w:val="0084104C"/>
    <w:rsid w:val="00841334"/>
    <w:rsid w:val="00842EF1"/>
    <w:rsid w:val="00851D1D"/>
    <w:rsid w:val="00856A0B"/>
    <w:rsid w:val="00857138"/>
    <w:rsid w:val="00860966"/>
    <w:rsid w:val="00861BB0"/>
    <w:rsid w:val="008667D5"/>
    <w:rsid w:val="00866CF6"/>
    <w:rsid w:val="00870F0E"/>
    <w:rsid w:val="008758AE"/>
    <w:rsid w:val="00880842"/>
    <w:rsid w:val="0088104F"/>
    <w:rsid w:val="008838CC"/>
    <w:rsid w:val="00883C58"/>
    <w:rsid w:val="00884232"/>
    <w:rsid w:val="008904C2"/>
    <w:rsid w:val="00891D04"/>
    <w:rsid w:val="008A0202"/>
    <w:rsid w:val="008C3234"/>
    <w:rsid w:val="008C5123"/>
    <w:rsid w:val="008E3B92"/>
    <w:rsid w:val="008E4AFB"/>
    <w:rsid w:val="008F0BA9"/>
    <w:rsid w:val="009011D0"/>
    <w:rsid w:val="00902221"/>
    <w:rsid w:val="009029B5"/>
    <w:rsid w:val="009036EE"/>
    <w:rsid w:val="00904F4D"/>
    <w:rsid w:val="009060C4"/>
    <w:rsid w:val="00913FFA"/>
    <w:rsid w:val="00924847"/>
    <w:rsid w:val="00945C9E"/>
    <w:rsid w:val="00951860"/>
    <w:rsid w:val="00956C8A"/>
    <w:rsid w:val="009660C0"/>
    <w:rsid w:val="00970980"/>
    <w:rsid w:val="00974C17"/>
    <w:rsid w:val="00975B77"/>
    <w:rsid w:val="0098440C"/>
    <w:rsid w:val="00987AF4"/>
    <w:rsid w:val="0099054F"/>
    <w:rsid w:val="009924C7"/>
    <w:rsid w:val="009A510E"/>
    <w:rsid w:val="009B3AA9"/>
    <w:rsid w:val="009B3AB9"/>
    <w:rsid w:val="009B406B"/>
    <w:rsid w:val="009D5A01"/>
    <w:rsid w:val="009E1472"/>
    <w:rsid w:val="009E3246"/>
    <w:rsid w:val="009E43C9"/>
    <w:rsid w:val="009F1A30"/>
    <w:rsid w:val="009F1F1E"/>
    <w:rsid w:val="009F60B0"/>
    <w:rsid w:val="00A06E47"/>
    <w:rsid w:val="00A0C6EB"/>
    <w:rsid w:val="00A106C0"/>
    <w:rsid w:val="00A1086C"/>
    <w:rsid w:val="00A129AE"/>
    <w:rsid w:val="00A17156"/>
    <w:rsid w:val="00A21573"/>
    <w:rsid w:val="00A22E9B"/>
    <w:rsid w:val="00A243AE"/>
    <w:rsid w:val="00A24700"/>
    <w:rsid w:val="00A27313"/>
    <w:rsid w:val="00A2FD9C"/>
    <w:rsid w:val="00A44055"/>
    <w:rsid w:val="00A44465"/>
    <w:rsid w:val="00A54113"/>
    <w:rsid w:val="00A6025E"/>
    <w:rsid w:val="00A606ED"/>
    <w:rsid w:val="00A62689"/>
    <w:rsid w:val="00A7368F"/>
    <w:rsid w:val="00A81E01"/>
    <w:rsid w:val="00A82C7E"/>
    <w:rsid w:val="00A84060"/>
    <w:rsid w:val="00A85155"/>
    <w:rsid w:val="00A9307C"/>
    <w:rsid w:val="00A9395D"/>
    <w:rsid w:val="00AA163A"/>
    <w:rsid w:val="00AB3AE9"/>
    <w:rsid w:val="00AB6C33"/>
    <w:rsid w:val="00AD3B71"/>
    <w:rsid w:val="00AE26FE"/>
    <w:rsid w:val="00AF37EB"/>
    <w:rsid w:val="00B01329"/>
    <w:rsid w:val="00B028B9"/>
    <w:rsid w:val="00B04E5C"/>
    <w:rsid w:val="00B12BE4"/>
    <w:rsid w:val="00B229CD"/>
    <w:rsid w:val="00B51B92"/>
    <w:rsid w:val="00B6025F"/>
    <w:rsid w:val="00B63BED"/>
    <w:rsid w:val="00B63DBA"/>
    <w:rsid w:val="00B65021"/>
    <w:rsid w:val="00B91CA4"/>
    <w:rsid w:val="00B92C2F"/>
    <w:rsid w:val="00B94144"/>
    <w:rsid w:val="00BA1227"/>
    <w:rsid w:val="00BA66A6"/>
    <w:rsid w:val="00BA7129"/>
    <w:rsid w:val="00BB2738"/>
    <w:rsid w:val="00BB524E"/>
    <w:rsid w:val="00BC0F23"/>
    <w:rsid w:val="00BC16E3"/>
    <w:rsid w:val="00BD1ED9"/>
    <w:rsid w:val="00BD6A3E"/>
    <w:rsid w:val="00BE3447"/>
    <w:rsid w:val="00BF483F"/>
    <w:rsid w:val="00BF4FA1"/>
    <w:rsid w:val="00C1082C"/>
    <w:rsid w:val="00C2452C"/>
    <w:rsid w:val="00C24674"/>
    <w:rsid w:val="00C261A5"/>
    <w:rsid w:val="00C47A97"/>
    <w:rsid w:val="00C50DEE"/>
    <w:rsid w:val="00C53A71"/>
    <w:rsid w:val="00C53D22"/>
    <w:rsid w:val="00C546AF"/>
    <w:rsid w:val="00C66923"/>
    <w:rsid w:val="00C810DC"/>
    <w:rsid w:val="00C93C9E"/>
    <w:rsid w:val="00C95884"/>
    <w:rsid w:val="00CA3A97"/>
    <w:rsid w:val="00CB1BF7"/>
    <w:rsid w:val="00CB20B2"/>
    <w:rsid w:val="00CB4EC3"/>
    <w:rsid w:val="00CB6BD6"/>
    <w:rsid w:val="00CC03AA"/>
    <w:rsid w:val="00CC21F0"/>
    <w:rsid w:val="00CD62A1"/>
    <w:rsid w:val="00CD6454"/>
    <w:rsid w:val="00CD7A81"/>
    <w:rsid w:val="00CE0868"/>
    <w:rsid w:val="00CE2998"/>
    <w:rsid w:val="00CE5A63"/>
    <w:rsid w:val="00CE7D61"/>
    <w:rsid w:val="00CF3396"/>
    <w:rsid w:val="00CF4003"/>
    <w:rsid w:val="00CF47E6"/>
    <w:rsid w:val="00CF7F14"/>
    <w:rsid w:val="00D028E9"/>
    <w:rsid w:val="00D0340B"/>
    <w:rsid w:val="00D07B70"/>
    <w:rsid w:val="00D104F6"/>
    <w:rsid w:val="00D22D09"/>
    <w:rsid w:val="00D251EA"/>
    <w:rsid w:val="00D314B5"/>
    <w:rsid w:val="00D323C2"/>
    <w:rsid w:val="00D335A6"/>
    <w:rsid w:val="00D40D80"/>
    <w:rsid w:val="00D56AB9"/>
    <w:rsid w:val="00D57F7D"/>
    <w:rsid w:val="00D6113E"/>
    <w:rsid w:val="00D65C47"/>
    <w:rsid w:val="00D7352B"/>
    <w:rsid w:val="00D776DB"/>
    <w:rsid w:val="00D80E21"/>
    <w:rsid w:val="00D81305"/>
    <w:rsid w:val="00D8305F"/>
    <w:rsid w:val="00D842D1"/>
    <w:rsid w:val="00D84F8F"/>
    <w:rsid w:val="00D9362C"/>
    <w:rsid w:val="00D9382A"/>
    <w:rsid w:val="00D96936"/>
    <w:rsid w:val="00D9696F"/>
    <w:rsid w:val="00D96C48"/>
    <w:rsid w:val="00D9718D"/>
    <w:rsid w:val="00DC33D0"/>
    <w:rsid w:val="00DE516F"/>
    <w:rsid w:val="00DE5A3E"/>
    <w:rsid w:val="00DE6ED8"/>
    <w:rsid w:val="00DF25A2"/>
    <w:rsid w:val="00DF35BC"/>
    <w:rsid w:val="00DF5934"/>
    <w:rsid w:val="00DF5FCE"/>
    <w:rsid w:val="00DF7C40"/>
    <w:rsid w:val="00E000FC"/>
    <w:rsid w:val="00E00263"/>
    <w:rsid w:val="00E023C1"/>
    <w:rsid w:val="00E11741"/>
    <w:rsid w:val="00E17A93"/>
    <w:rsid w:val="00E26DE1"/>
    <w:rsid w:val="00E316F0"/>
    <w:rsid w:val="00E33044"/>
    <w:rsid w:val="00E4196B"/>
    <w:rsid w:val="00E57EF6"/>
    <w:rsid w:val="00E61FB4"/>
    <w:rsid w:val="00E6526E"/>
    <w:rsid w:val="00E66439"/>
    <w:rsid w:val="00E726FD"/>
    <w:rsid w:val="00E7287F"/>
    <w:rsid w:val="00E77F7C"/>
    <w:rsid w:val="00E964E6"/>
    <w:rsid w:val="00EA0F60"/>
    <w:rsid w:val="00EA1E39"/>
    <w:rsid w:val="00EA4339"/>
    <w:rsid w:val="00EA4B2A"/>
    <w:rsid w:val="00EC5F89"/>
    <w:rsid w:val="00EE2607"/>
    <w:rsid w:val="00EF07A1"/>
    <w:rsid w:val="00F15B78"/>
    <w:rsid w:val="00F16CB4"/>
    <w:rsid w:val="00F177AA"/>
    <w:rsid w:val="00F17B45"/>
    <w:rsid w:val="00F22E62"/>
    <w:rsid w:val="00F27A18"/>
    <w:rsid w:val="00F302A2"/>
    <w:rsid w:val="00F454FF"/>
    <w:rsid w:val="00F56F09"/>
    <w:rsid w:val="00F5772A"/>
    <w:rsid w:val="00F64B6E"/>
    <w:rsid w:val="00F65126"/>
    <w:rsid w:val="00F70630"/>
    <w:rsid w:val="00F74A97"/>
    <w:rsid w:val="00F7633A"/>
    <w:rsid w:val="00F768C6"/>
    <w:rsid w:val="00F76C31"/>
    <w:rsid w:val="00F77CDD"/>
    <w:rsid w:val="00F825AB"/>
    <w:rsid w:val="00F85200"/>
    <w:rsid w:val="00F95271"/>
    <w:rsid w:val="00F9631D"/>
    <w:rsid w:val="00F9635E"/>
    <w:rsid w:val="00F96870"/>
    <w:rsid w:val="00FA6E5E"/>
    <w:rsid w:val="00FB09AF"/>
    <w:rsid w:val="00FB54FD"/>
    <w:rsid w:val="00FC5142"/>
    <w:rsid w:val="00FD0377"/>
    <w:rsid w:val="00FD7EC6"/>
    <w:rsid w:val="00FF350D"/>
    <w:rsid w:val="00FF4DAC"/>
    <w:rsid w:val="01086201"/>
    <w:rsid w:val="0187AF18"/>
    <w:rsid w:val="01C56351"/>
    <w:rsid w:val="01D74B42"/>
    <w:rsid w:val="01DF7BDD"/>
    <w:rsid w:val="01ECBCA6"/>
    <w:rsid w:val="02130EFD"/>
    <w:rsid w:val="025A4665"/>
    <w:rsid w:val="0290A197"/>
    <w:rsid w:val="02C92481"/>
    <w:rsid w:val="034F4BF4"/>
    <w:rsid w:val="03D54225"/>
    <w:rsid w:val="040E8D52"/>
    <w:rsid w:val="043E7D9C"/>
    <w:rsid w:val="044ECA43"/>
    <w:rsid w:val="049C6C1D"/>
    <w:rsid w:val="04A759A1"/>
    <w:rsid w:val="04B1AA83"/>
    <w:rsid w:val="04F35993"/>
    <w:rsid w:val="05168771"/>
    <w:rsid w:val="05181424"/>
    <w:rsid w:val="0533DE38"/>
    <w:rsid w:val="055EAA53"/>
    <w:rsid w:val="058826E6"/>
    <w:rsid w:val="05986FCB"/>
    <w:rsid w:val="05BE925C"/>
    <w:rsid w:val="06460DBC"/>
    <w:rsid w:val="0677EF41"/>
    <w:rsid w:val="0690C005"/>
    <w:rsid w:val="069C54CE"/>
    <w:rsid w:val="06A31FC7"/>
    <w:rsid w:val="06D6A940"/>
    <w:rsid w:val="06FA155E"/>
    <w:rsid w:val="07025BCB"/>
    <w:rsid w:val="07092C93"/>
    <w:rsid w:val="077D0622"/>
    <w:rsid w:val="07ED25E2"/>
    <w:rsid w:val="07FC2629"/>
    <w:rsid w:val="0872D7BB"/>
    <w:rsid w:val="08793FB9"/>
    <w:rsid w:val="08807F7D"/>
    <w:rsid w:val="08A54087"/>
    <w:rsid w:val="08D496C2"/>
    <w:rsid w:val="0901434C"/>
    <w:rsid w:val="091BAED1"/>
    <w:rsid w:val="092CE254"/>
    <w:rsid w:val="0985CC9E"/>
    <w:rsid w:val="09BCDB27"/>
    <w:rsid w:val="09C87183"/>
    <w:rsid w:val="09D01831"/>
    <w:rsid w:val="0A6BAFE8"/>
    <w:rsid w:val="0A81E480"/>
    <w:rsid w:val="0A9D6A75"/>
    <w:rsid w:val="0ABA6026"/>
    <w:rsid w:val="0B373894"/>
    <w:rsid w:val="0B3A2C5F"/>
    <w:rsid w:val="0B8D8A9A"/>
    <w:rsid w:val="0CE3E2FA"/>
    <w:rsid w:val="0CE7531B"/>
    <w:rsid w:val="0D04D8B6"/>
    <w:rsid w:val="0D37DB57"/>
    <w:rsid w:val="0D541C3C"/>
    <w:rsid w:val="0D905146"/>
    <w:rsid w:val="0D9AF89C"/>
    <w:rsid w:val="0DA47E1C"/>
    <w:rsid w:val="0DDA6DEB"/>
    <w:rsid w:val="0E110990"/>
    <w:rsid w:val="0E4149D8"/>
    <w:rsid w:val="0E65BF80"/>
    <w:rsid w:val="0EE1A9B7"/>
    <w:rsid w:val="0EE3805B"/>
    <w:rsid w:val="101732CD"/>
    <w:rsid w:val="1045E034"/>
    <w:rsid w:val="10659BF2"/>
    <w:rsid w:val="10D7B7B1"/>
    <w:rsid w:val="10DCF998"/>
    <w:rsid w:val="1128ABEE"/>
    <w:rsid w:val="11986B6F"/>
    <w:rsid w:val="11C54C02"/>
    <w:rsid w:val="12464ADA"/>
    <w:rsid w:val="126245EA"/>
    <w:rsid w:val="1276ED08"/>
    <w:rsid w:val="12A093CC"/>
    <w:rsid w:val="135A9A7F"/>
    <w:rsid w:val="1363D6F6"/>
    <w:rsid w:val="139E6DFA"/>
    <w:rsid w:val="13A614B3"/>
    <w:rsid w:val="13C545F4"/>
    <w:rsid w:val="13CB3F63"/>
    <w:rsid w:val="144498A7"/>
    <w:rsid w:val="145B0871"/>
    <w:rsid w:val="14651617"/>
    <w:rsid w:val="147D67D1"/>
    <w:rsid w:val="149C2016"/>
    <w:rsid w:val="14DC3238"/>
    <w:rsid w:val="151E03A9"/>
    <w:rsid w:val="15750C1D"/>
    <w:rsid w:val="15CCA6EF"/>
    <w:rsid w:val="1605E230"/>
    <w:rsid w:val="1611DFB5"/>
    <w:rsid w:val="16285797"/>
    <w:rsid w:val="162B0500"/>
    <w:rsid w:val="165D190D"/>
    <w:rsid w:val="16C8FC4D"/>
    <w:rsid w:val="16E55719"/>
    <w:rsid w:val="16F97F45"/>
    <w:rsid w:val="171F0B36"/>
    <w:rsid w:val="172E12A6"/>
    <w:rsid w:val="17551268"/>
    <w:rsid w:val="175E504E"/>
    <w:rsid w:val="17CEB5F2"/>
    <w:rsid w:val="17F3CA9E"/>
    <w:rsid w:val="18210BB1"/>
    <w:rsid w:val="182C656F"/>
    <w:rsid w:val="1854FB94"/>
    <w:rsid w:val="1857B11B"/>
    <w:rsid w:val="1863D640"/>
    <w:rsid w:val="186EE1EF"/>
    <w:rsid w:val="189CA7B8"/>
    <w:rsid w:val="195212C5"/>
    <w:rsid w:val="19776787"/>
    <w:rsid w:val="197D082E"/>
    <w:rsid w:val="19954B3D"/>
    <w:rsid w:val="19CB539F"/>
    <w:rsid w:val="1A59F6A7"/>
    <w:rsid w:val="1A62A76B"/>
    <w:rsid w:val="1A8C0797"/>
    <w:rsid w:val="1AAC9A86"/>
    <w:rsid w:val="1AC0D4B2"/>
    <w:rsid w:val="1ADB0661"/>
    <w:rsid w:val="1AF2142A"/>
    <w:rsid w:val="1B397AE4"/>
    <w:rsid w:val="1B4C05FD"/>
    <w:rsid w:val="1B61B2C1"/>
    <w:rsid w:val="1B6B9B49"/>
    <w:rsid w:val="1C297B5F"/>
    <w:rsid w:val="1C6CB8FF"/>
    <w:rsid w:val="1C75495B"/>
    <w:rsid w:val="1C8990F4"/>
    <w:rsid w:val="1CF3E988"/>
    <w:rsid w:val="1CF6C40C"/>
    <w:rsid w:val="1D0D8E9D"/>
    <w:rsid w:val="1D1680EB"/>
    <w:rsid w:val="1D823C1B"/>
    <w:rsid w:val="1D8F2A6C"/>
    <w:rsid w:val="1DE20C0A"/>
    <w:rsid w:val="1DE4CA42"/>
    <w:rsid w:val="1E0A36C6"/>
    <w:rsid w:val="1E223B56"/>
    <w:rsid w:val="1EA0F3A6"/>
    <w:rsid w:val="1EA5BBB4"/>
    <w:rsid w:val="1EACCBEA"/>
    <w:rsid w:val="1EFC2790"/>
    <w:rsid w:val="1F0FE027"/>
    <w:rsid w:val="1FB9D4AB"/>
    <w:rsid w:val="2051971A"/>
    <w:rsid w:val="20659413"/>
    <w:rsid w:val="207D7ADE"/>
    <w:rsid w:val="2081CB9A"/>
    <w:rsid w:val="20A573AC"/>
    <w:rsid w:val="20B406D7"/>
    <w:rsid w:val="20E7F45F"/>
    <w:rsid w:val="212AFCC6"/>
    <w:rsid w:val="21575CEB"/>
    <w:rsid w:val="21889094"/>
    <w:rsid w:val="21946D19"/>
    <w:rsid w:val="21A63D63"/>
    <w:rsid w:val="21E4E260"/>
    <w:rsid w:val="2215EC3F"/>
    <w:rsid w:val="221C2651"/>
    <w:rsid w:val="224D68AE"/>
    <w:rsid w:val="22974BB2"/>
    <w:rsid w:val="22CE2EA9"/>
    <w:rsid w:val="23036A69"/>
    <w:rsid w:val="231CDA44"/>
    <w:rsid w:val="2353ABEF"/>
    <w:rsid w:val="23780C7A"/>
    <w:rsid w:val="23CB690C"/>
    <w:rsid w:val="23FE95A1"/>
    <w:rsid w:val="240C5479"/>
    <w:rsid w:val="2454C8EA"/>
    <w:rsid w:val="24A92A96"/>
    <w:rsid w:val="2517C012"/>
    <w:rsid w:val="254AB032"/>
    <w:rsid w:val="25703226"/>
    <w:rsid w:val="25A52FCA"/>
    <w:rsid w:val="25BBBF2B"/>
    <w:rsid w:val="25E66CF7"/>
    <w:rsid w:val="2605CF6B"/>
    <w:rsid w:val="262C01FE"/>
    <w:rsid w:val="26C22D17"/>
    <w:rsid w:val="27134A57"/>
    <w:rsid w:val="27441397"/>
    <w:rsid w:val="277E0DFC"/>
    <w:rsid w:val="27848C73"/>
    <w:rsid w:val="27C48F20"/>
    <w:rsid w:val="27F4E912"/>
    <w:rsid w:val="28016751"/>
    <w:rsid w:val="28326651"/>
    <w:rsid w:val="283EF62F"/>
    <w:rsid w:val="294444DC"/>
    <w:rsid w:val="294C91C0"/>
    <w:rsid w:val="296191C1"/>
    <w:rsid w:val="2974BEC4"/>
    <w:rsid w:val="2981F302"/>
    <w:rsid w:val="29AF6BFC"/>
    <w:rsid w:val="29CD0BF7"/>
    <w:rsid w:val="29DC886E"/>
    <w:rsid w:val="2A29459A"/>
    <w:rsid w:val="2A69BC8A"/>
    <w:rsid w:val="2A9917F3"/>
    <w:rsid w:val="2AC7FEAC"/>
    <w:rsid w:val="2AF39E3D"/>
    <w:rsid w:val="2B070BBB"/>
    <w:rsid w:val="2B3FE3DD"/>
    <w:rsid w:val="2B9BA345"/>
    <w:rsid w:val="2C044308"/>
    <w:rsid w:val="2C08FDFC"/>
    <w:rsid w:val="2C26D7A6"/>
    <w:rsid w:val="2C63CCBC"/>
    <w:rsid w:val="2CBBE302"/>
    <w:rsid w:val="2D1A86DC"/>
    <w:rsid w:val="2D76AAA8"/>
    <w:rsid w:val="2DE272E2"/>
    <w:rsid w:val="2E30EC01"/>
    <w:rsid w:val="2E5CF879"/>
    <w:rsid w:val="2E713BC6"/>
    <w:rsid w:val="2EA8037B"/>
    <w:rsid w:val="2EB0D7E7"/>
    <w:rsid w:val="2EEB6E6E"/>
    <w:rsid w:val="2F3BD95C"/>
    <w:rsid w:val="2F6C7539"/>
    <w:rsid w:val="2F6DC18B"/>
    <w:rsid w:val="2FC153E4"/>
    <w:rsid w:val="2FFE16BE"/>
    <w:rsid w:val="303C20E3"/>
    <w:rsid w:val="304AD533"/>
    <w:rsid w:val="3079BB0A"/>
    <w:rsid w:val="30E0BC13"/>
    <w:rsid w:val="30F53F75"/>
    <w:rsid w:val="3108C45D"/>
    <w:rsid w:val="3113C903"/>
    <w:rsid w:val="312A61C1"/>
    <w:rsid w:val="323C4505"/>
    <w:rsid w:val="326F89D9"/>
    <w:rsid w:val="329D240A"/>
    <w:rsid w:val="32CF644A"/>
    <w:rsid w:val="32DB0318"/>
    <w:rsid w:val="3317BAFE"/>
    <w:rsid w:val="331BC818"/>
    <w:rsid w:val="333C67C4"/>
    <w:rsid w:val="3367F3C3"/>
    <w:rsid w:val="33C25CA9"/>
    <w:rsid w:val="33CD051D"/>
    <w:rsid w:val="33D8E411"/>
    <w:rsid w:val="340F442B"/>
    <w:rsid w:val="340F98EF"/>
    <w:rsid w:val="345106F4"/>
    <w:rsid w:val="347C927C"/>
    <w:rsid w:val="3485BB98"/>
    <w:rsid w:val="34EDEC7D"/>
    <w:rsid w:val="34F308F2"/>
    <w:rsid w:val="3542700E"/>
    <w:rsid w:val="35B35B38"/>
    <w:rsid w:val="35EEAEF8"/>
    <w:rsid w:val="369679C5"/>
    <w:rsid w:val="369EE841"/>
    <w:rsid w:val="36D6B4FD"/>
    <w:rsid w:val="373018D3"/>
    <w:rsid w:val="3740B9C6"/>
    <w:rsid w:val="374D55F6"/>
    <w:rsid w:val="37811A3B"/>
    <w:rsid w:val="37A59794"/>
    <w:rsid w:val="38108613"/>
    <w:rsid w:val="381F1D29"/>
    <w:rsid w:val="386E8485"/>
    <w:rsid w:val="39595563"/>
    <w:rsid w:val="3978DD0E"/>
    <w:rsid w:val="39B247E6"/>
    <w:rsid w:val="39CFCCA5"/>
    <w:rsid w:val="39E0D441"/>
    <w:rsid w:val="39E60DEA"/>
    <w:rsid w:val="3A1C3D14"/>
    <w:rsid w:val="3A2D8183"/>
    <w:rsid w:val="3A3816BC"/>
    <w:rsid w:val="3A4ED259"/>
    <w:rsid w:val="3A7BFA61"/>
    <w:rsid w:val="3A9B04AB"/>
    <w:rsid w:val="3AC9276A"/>
    <w:rsid w:val="3B100ED1"/>
    <w:rsid w:val="3B7827BF"/>
    <w:rsid w:val="3BA4B808"/>
    <w:rsid w:val="3BE3274B"/>
    <w:rsid w:val="3C4AE3C4"/>
    <w:rsid w:val="3C6E6B89"/>
    <w:rsid w:val="3CB2CB6B"/>
    <w:rsid w:val="3CD50EB3"/>
    <w:rsid w:val="3D079E3C"/>
    <w:rsid w:val="3D17A9DF"/>
    <w:rsid w:val="3D4C58A3"/>
    <w:rsid w:val="3DDB2107"/>
    <w:rsid w:val="3E822657"/>
    <w:rsid w:val="3E92091F"/>
    <w:rsid w:val="3EC541C8"/>
    <w:rsid w:val="3F0DA725"/>
    <w:rsid w:val="3F0FB527"/>
    <w:rsid w:val="3F47384F"/>
    <w:rsid w:val="3F4740A0"/>
    <w:rsid w:val="3F4C4364"/>
    <w:rsid w:val="3F5DE028"/>
    <w:rsid w:val="402DD980"/>
    <w:rsid w:val="405F7322"/>
    <w:rsid w:val="40614340"/>
    <w:rsid w:val="409D7011"/>
    <w:rsid w:val="40D7AB1D"/>
    <w:rsid w:val="40FF5832"/>
    <w:rsid w:val="4112238E"/>
    <w:rsid w:val="41DBC88B"/>
    <w:rsid w:val="41DCDFAF"/>
    <w:rsid w:val="4200FD32"/>
    <w:rsid w:val="42394072"/>
    <w:rsid w:val="423A4B64"/>
    <w:rsid w:val="423A62B0"/>
    <w:rsid w:val="4241FA2C"/>
    <w:rsid w:val="427BE4C2"/>
    <w:rsid w:val="4285E308"/>
    <w:rsid w:val="429B54A1"/>
    <w:rsid w:val="43492A22"/>
    <w:rsid w:val="43516026"/>
    <w:rsid w:val="43696158"/>
    <w:rsid w:val="437D886A"/>
    <w:rsid w:val="43B0A28D"/>
    <w:rsid w:val="43DA0DC8"/>
    <w:rsid w:val="446AF23F"/>
    <w:rsid w:val="4493295C"/>
    <w:rsid w:val="4514D18F"/>
    <w:rsid w:val="454A214E"/>
    <w:rsid w:val="4622A036"/>
    <w:rsid w:val="46D8A512"/>
    <w:rsid w:val="46DC2B27"/>
    <w:rsid w:val="46E244A4"/>
    <w:rsid w:val="46EBD616"/>
    <w:rsid w:val="470CC3DA"/>
    <w:rsid w:val="472FFBC5"/>
    <w:rsid w:val="4789C16D"/>
    <w:rsid w:val="47B1E96A"/>
    <w:rsid w:val="47CDF79F"/>
    <w:rsid w:val="47E0AC64"/>
    <w:rsid w:val="47EB19FF"/>
    <w:rsid w:val="48381978"/>
    <w:rsid w:val="485DE7B1"/>
    <w:rsid w:val="486DC7EA"/>
    <w:rsid w:val="48797118"/>
    <w:rsid w:val="490627EF"/>
    <w:rsid w:val="49253185"/>
    <w:rsid w:val="4970520D"/>
    <w:rsid w:val="49B49324"/>
    <w:rsid w:val="49C123CA"/>
    <w:rsid w:val="49C521BA"/>
    <w:rsid w:val="49CA60E8"/>
    <w:rsid w:val="4A2616C6"/>
    <w:rsid w:val="4A39C397"/>
    <w:rsid w:val="4A6EB271"/>
    <w:rsid w:val="4A9B0F6B"/>
    <w:rsid w:val="4B52CCB1"/>
    <w:rsid w:val="4BD01D90"/>
    <w:rsid w:val="4BDB40FE"/>
    <w:rsid w:val="4BDC2ED7"/>
    <w:rsid w:val="4C204491"/>
    <w:rsid w:val="4C939A06"/>
    <w:rsid w:val="4D302BFB"/>
    <w:rsid w:val="4D9775F2"/>
    <w:rsid w:val="4F19FC70"/>
    <w:rsid w:val="4F1FB100"/>
    <w:rsid w:val="4F21B1E0"/>
    <w:rsid w:val="4F2E7B7F"/>
    <w:rsid w:val="4F409633"/>
    <w:rsid w:val="4F5F6407"/>
    <w:rsid w:val="4FB95628"/>
    <w:rsid w:val="4FDFF7C0"/>
    <w:rsid w:val="501A603F"/>
    <w:rsid w:val="501AC337"/>
    <w:rsid w:val="502EBF29"/>
    <w:rsid w:val="50B2E3A9"/>
    <w:rsid w:val="50CCE0E6"/>
    <w:rsid w:val="50F756AD"/>
    <w:rsid w:val="51209BAE"/>
    <w:rsid w:val="523C385C"/>
    <w:rsid w:val="52A1360D"/>
    <w:rsid w:val="530D00FC"/>
    <w:rsid w:val="532A0763"/>
    <w:rsid w:val="5343272F"/>
    <w:rsid w:val="539EA8D5"/>
    <w:rsid w:val="5428C954"/>
    <w:rsid w:val="543D0AD4"/>
    <w:rsid w:val="5456251E"/>
    <w:rsid w:val="5465B15A"/>
    <w:rsid w:val="546A1CC8"/>
    <w:rsid w:val="546BA1B5"/>
    <w:rsid w:val="546E795C"/>
    <w:rsid w:val="547C0DE3"/>
    <w:rsid w:val="54DD1392"/>
    <w:rsid w:val="54E43C49"/>
    <w:rsid w:val="54E9BF47"/>
    <w:rsid w:val="55087404"/>
    <w:rsid w:val="55109DD4"/>
    <w:rsid w:val="5511B8BB"/>
    <w:rsid w:val="551FA844"/>
    <w:rsid w:val="559C78FF"/>
    <w:rsid w:val="56103706"/>
    <w:rsid w:val="562978BD"/>
    <w:rsid w:val="56459D3D"/>
    <w:rsid w:val="570AFC92"/>
    <w:rsid w:val="576A8986"/>
    <w:rsid w:val="57B60D14"/>
    <w:rsid w:val="58B34655"/>
    <w:rsid w:val="58C7F40C"/>
    <w:rsid w:val="58D67ABA"/>
    <w:rsid w:val="59A11DD6"/>
    <w:rsid w:val="59B5472E"/>
    <w:rsid w:val="59C5883F"/>
    <w:rsid w:val="59FF5DBA"/>
    <w:rsid w:val="5A01B10B"/>
    <w:rsid w:val="5A95287F"/>
    <w:rsid w:val="5B066A64"/>
    <w:rsid w:val="5B1D6ADF"/>
    <w:rsid w:val="5B27D47D"/>
    <w:rsid w:val="5B88FF5E"/>
    <w:rsid w:val="5B8B12BB"/>
    <w:rsid w:val="5B9623F3"/>
    <w:rsid w:val="5DB1AE65"/>
    <w:rsid w:val="5DDF271F"/>
    <w:rsid w:val="5E0EF0F3"/>
    <w:rsid w:val="5E59EFCF"/>
    <w:rsid w:val="5EC2B8C8"/>
    <w:rsid w:val="5F06BFBB"/>
    <w:rsid w:val="5F432409"/>
    <w:rsid w:val="5F63E026"/>
    <w:rsid w:val="5F9C341E"/>
    <w:rsid w:val="5FDF69A5"/>
    <w:rsid w:val="601EC25B"/>
    <w:rsid w:val="60381A56"/>
    <w:rsid w:val="6174ADEF"/>
    <w:rsid w:val="6192CDCC"/>
    <w:rsid w:val="61A03B6A"/>
    <w:rsid w:val="61B5DE16"/>
    <w:rsid w:val="61FB8B81"/>
    <w:rsid w:val="62129F10"/>
    <w:rsid w:val="621AA6F8"/>
    <w:rsid w:val="622E484E"/>
    <w:rsid w:val="628960DD"/>
    <w:rsid w:val="62B673AA"/>
    <w:rsid w:val="648ED42A"/>
    <w:rsid w:val="64A5A337"/>
    <w:rsid w:val="64A5CEF3"/>
    <w:rsid w:val="65032242"/>
    <w:rsid w:val="655FB3DA"/>
    <w:rsid w:val="657A4591"/>
    <w:rsid w:val="65CA9A4D"/>
    <w:rsid w:val="65DCEE9E"/>
    <w:rsid w:val="66504840"/>
    <w:rsid w:val="665CE028"/>
    <w:rsid w:val="668167CF"/>
    <w:rsid w:val="66B1DBDF"/>
    <w:rsid w:val="66B2B509"/>
    <w:rsid w:val="671DE611"/>
    <w:rsid w:val="67397ADE"/>
    <w:rsid w:val="674D5DA4"/>
    <w:rsid w:val="67658636"/>
    <w:rsid w:val="67A48805"/>
    <w:rsid w:val="67CB0C56"/>
    <w:rsid w:val="67F6B511"/>
    <w:rsid w:val="67FDDE77"/>
    <w:rsid w:val="68754B31"/>
    <w:rsid w:val="689C3F5B"/>
    <w:rsid w:val="68BFD2A2"/>
    <w:rsid w:val="68E7115A"/>
    <w:rsid w:val="691042B5"/>
    <w:rsid w:val="69150456"/>
    <w:rsid w:val="69C87CC8"/>
    <w:rsid w:val="69CBBF59"/>
    <w:rsid w:val="69CFB887"/>
    <w:rsid w:val="69F221E3"/>
    <w:rsid w:val="6A183424"/>
    <w:rsid w:val="6A27F6FB"/>
    <w:rsid w:val="6A5D66E5"/>
    <w:rsid w:val="6A9E84DF"/>
    <w:rsid w:val="6AAFC4D5"/>
    <w:rsid w:val="6B099913"/>
    <w:rsid w:val="6B659256"/>
    <w:rsid w:val="6B727F37"/>
    <w:rsid w:val="6B818FF4"/>
    <w:rsid w:val="6B979FA7"/>
    <w:rsid w:val="6B9E3EA5"/>
    <w:rsid w:val="6BB329A6"/>
    <w:rsid w:val="6BC493AE"/>
    <w:rsid w:val="6CD4D8E0"/>
    <w:rsid w:val="6D69CEE6"/>
    <w:rsid w:val="6D703F7B"/>
    <w:rsid w:val="6E1AD006"/>
    <w:rsid w:val="6E23CDAF"/>
    <w:rsid w:val="6E75371B"/>
    <w:rsid w:val="6EEC406A"/>
    <w:rsid w:val="6F2AA5A1"/>
    <w:rsid w:val="6F3DCAA8"/>
    <w:rsid w:val="6F616CE7"/>
    <w:rsid w:val="6FC4BF5B"/>
    <w:rsid w:val="6FC70658"/>
    <w:rsid w:val="6FEF1294"/>
    <w:rsid w:val="701B1236"/>
    <w:rsid w:val="70501C4F"/>
    <w:rsid w:val="7079BC0C"/>
    <w:rsid w:val="708C29FE"/>
    <w:rsid w:val="708E16BB"/>
    <w:rsid w:val="713F161B"/>
    <w:rsid w:val="71BD2C53"/>
    <w:rsid w:val="71C2638B"/>
    <w:rsid w:val="7293866A"/>
    <w:rsid w:val="7297E7CF"/>
    <w:rsid w:val="72AE38F8"/>
    <w:rsid w:val="72C43FEA"/>
    <w:rsid w:val="731CCF02"/>
    <w:rsid w:val="735ABD44"/>
    <w:rsid w:val="7379BC11"/>
    <w:rsid w:val="74612982"/>
    <w:rsid w:val="75641309"/>
    <w:rsid w:val="75991C1C"/>
    <w:rsid w:val="759AF9A7"/>
    <w:rsid w:val="75B8D5E2"/>
    <w:rsid w:val="75CA47C1"/>
    <w:rsid w:val="76690308"/>
    <w:rsid w:val="76772C51"/>
    <w:rsid w:val="767CA307"/>
    <w:rsid w:val="7695D4AE"/>
    <w:rsid w:val="769B41DD"/>
    <w:rsid w:val="76A7C477"/>
    <w:rsid w:val="76FC180F"/>
    <w:rsid w:val="7721DFF0"/>
    <w:rsid w:val="775E528D"/>
    <w:rsid w:val="77F2D206"/>
    <w:rsid w:val="785FAEA3"/>
    <w:rsid w:val="7860D34A"/>
    <w:rsid w:val="7870D21C"/>
    <w:rsid w:val="7877B4C8"/>
    <w:rsid w:val="787CE8A1"/>
    <w:rsid w:val="7899E9B8"/>
    <w:rsid w:val="78C00948"/>
    <w:rsid w:val="78C2493E"/>
    <w:rsid w:val="7944523C"/>
    <w:rsid w:val="795E035B"/>
    <w:rsid w:val="79DB4E64"/>
    <w:rsid w:val="7A1CAF1C"/>
    <w:rsid w:val="7AAA709B"/>
    <w:rsid w:val="7AB92A71"/>
    <w:rsid w:val="7AD0C1E1"/>
    <w:rsid w:val="7B20AEB5"/>
    <w:rsid w:val="7B33CCB9"/>
    <w:rsid w:val="7B4C4AE0"/>
    <w:rsid w:val="7BC0EC1E"/>
    <w:rsid w:val="7C38B4C8"/>
    <w:rsid w:val="7C616B4A"/>
    <w:rsid w:val="7C65D489"/>
    <w:rsid w:val="7CC3C6B8"/>
    <w:rsid w:val="7D0A6A5F"/>
    <w:rsid w:val="7D2038A7"/>
    <w:rsid w:val="7D58660B"/>
    <w:rsid w:val="7D5D978F"/>
    <w:rsid w:val="7DC8A0D1"/>
    <w:rsid w:val="7DEAEDAB"/>
    <w:rsid w:val="7DF82F19"/>
    <w:rsid w:val="7F02C287"/>
    <w:rsid w:val="7F42B330"/>
    <w:rsid w:val="7F5CBAAE"/>
    <w:rsid w:val="7F66ED42"/>
    <w:rsid w:val="7F700C50"/>
    <w:rsid w:val="7F7C7B12"/>
    <w:rsid w:val="7F9CB1A0"/>
    <w:rsid w:val="7FC5C34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D209B"/>
  <w15:chartTrackingRefBased/>
  <w15:docId w15:val="{9AFFAA57-3AF2-4F10-B954-7BCDBCDC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4537"/>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Kolorowa lista — akcent 11,Akapit z listą BS,List Paragraph compact,Normal bullet 2,Paragraphe de liste 2,Reference list,Bullet list,Numbered List,List Paragraph1,1st level - Bullet List Paragraph,Paragraph,L,L1"/>
    <w:basedOn w:val="Normalny"/>
    <w:link w:val="AkapitzlistZnak"/>
    <w:uiPriority w:val="34"/>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aliases w:val="Numerowanie Znak,Kolorowa lista — akcent 11 Znak,Akapit z listą BS Znak,List Paragraph compact Znak,Normal bullet 2 Znak,Paragraphe de liste 2 Znak,Reference list Znak,Bullet list Znak,Numbered List Znak,List Paragraph1 Znak,L Znak"/>
    <w:link w:val="Akapitzlist"/>
    <w:uiPriority w:val="34"/>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rsid w:val="009E43C9"/>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val="pl-PL"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val="x-none"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table" w:styleId="Tabela-Siatka">
    <w:name w:val="Table Grid"/>
    <w:basedOn w:val="Standardowy"/>
    <w:uiPriority w:val="39"/>
    <w:rsid w:val="00452E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452E1A"/>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Domylnaczcionkaakapitu"/>
    <w:rsid w:val="00452E1A"/>
  </w:style>
  <w:style w:type="character" w:customStyle="1" w:styleId="scxw191472191">
    <w:name w:val="scxw191472191"/>
    <w:basedOn w:val="Domylnaczcionkaakapitu"/>
    <w:rsid w:val="00081CA9"/>
  </w:style>
  <w:style w:type="character" w:customStyle="1" w:styleId="spellingerror">
    <w:name w:val="spellingerror"/>
    <w:basedOn w:val="Domylnaczcionkaakapitu"/>
    <w:rsid w:val="00081CA9"/>
  </w:style>
  <w:style w:type="character" w:styleId="Hipercze">
    <w:name w:val="Hyperlink"/>
    <w:uiPriority w:val="99"/>
    <w:unhideWhenUsed/>
    <w:rsid w:val="00407B5C"/>
    <w:rPr>
      <w:color w:val="0563C1"/>
      <w:u w:val="single"/>
    </w:rPr>
  </w:style>
  <w:style w:type="paragraph" w:styleId="Legenda">
    <w:name w:val="caption"/>
    <w:basedOn w:val="Normalny"/>
    <w:next w:val="Normalny"/>
    <w:uiPriority w:val="35"/>
    <w:unhideWhenUsed/>
    <w:qFormat/>
    <w:rsid w:val="000C1E98"/>
    <w:pPr>
      <w:spacing w:line="240" w:lineRule="auto"/>
    </w:pPr>
    <w:rPr>
      <w:i/>
      <w:iCs/>
      <w:color w:val="44546A" w:themeColor="text2"/>
      <w:sz w:val="18"/>
      <w:szCs w:val="18"/>
    </w:rPr>
  </w:style>
  <w:style w:type="paragraph" w:styleId="Bezodstpw">
    <w:name w:val="No Spacing"/>
    <w:uiPriority w:val="1"/>
    <w:qFormat/>
    <w:rsid w:val="00F9687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914776638">
                          <w:marLeft w:val="0"/>
                          <w:marRight w:val="0"/>
                          <w:marTop w:val="0"/>
                          <w:marBottom w:val="0"/>
                          <w:divBdr>
                            <w:top w:val="none" w:sz="0" w:space="0" w:color="auto"/>
                            <w:left w:val="none" w:sz="0" w:space="0" w:color="auto"/>
                            <w:bottom w:val="none" w:sz="0" w:space="0" w:color="auto"/>
                            <w:right w:val="none" w:sz="0" w:space="0" w:color="auto"/>
                          </w:divBdr>
                        </w:div>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862210130">
                          <w:marLeft w:val="0"/>
                          <w:marRight w:val="0"/>
                          <w:marTop w:val="0"/>
                          <w:marBottom w:val="0"/>
                          <w:divBdr>
                            <w:top w:val="none" w:sz="0" w:space="0" w:color="auto"/>
                            <w:left w:val="none" w:sz="0" w:space="0" w:color="auto"/>
                            <w:bottom w:val="none" w:sz="0" w:space="0" w:color="auto"/>
                            <w:right w:val="none" w:sz="0" w:space="0" w:color="auto"/>
                          </w:divBdr>
                        </w:div>
                        <w:div w:id="45033684">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382052901">
                          <w:marLeft w:val="0"/>
                          <w:marRight w:val="0"/>
                          <w:marTop w:val="0"/>
                          <w:marBottom w:val="0"/>
                          <w:divBdr>
                            <w:top w:val="none" w:sz="0" w:space="0" w:color="auto"/>
                            <w:left w:val="none" w:sz="0" w:space="0" w:color="auto"/>
                            <w:bottom w:val="none" w:sz="0" w:space="0" w:color="auto"/>
                            <w:right w:val="none" w:sz="0" w:space="0" w:color="auto"/>
                          </w:divBdr>
                        </w:div>
                        <w:div w:id="1284918880">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pl/web/uzp/kryteria-srodowiskowe-gp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uzp.gov.pl/baza-wiedzy/zrownowazone-zamowienia-publiczne/zielone-zamowienia/kryteria-srodowiskowe-gp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dziennikmz.mz.gov.pl/DUM_MZ/2021/69/ak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2015-06-02T00:00:00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Łapa Małgorzata</DisplayName>
        <AccountId>18</AccountId>
        <AccountType/>
      </UserInfo>
    </SharedWithUsers>
    <lcf76f155ced4ddcb4097134ff3c332f xmlns="ea1f0649-767e-4101-ac42-4c88ca8afb40">
      <Terms xmlns="http://schemas.microsoft.com/office/infopath/2007/PartnerControls"/>
    </lcf76f155ced4ddcb4097134ff3c332f>
    <TaxCatchAll xmlns="67045f44-ec46-4ccc-a0f5-6e6600517b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2.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3.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4.xml><?xml version="1.0" encoding="utf-8"?>
<ds:datastoreItem xmlns:ds="http://schemas.openxmlformats.org/officeDocument/2006/customXml" ds:itemID="{331663CE-3A6F-4575-A81B-F2DCD87C0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6927A4-CAB1-432A-AAA2-76CA3ABB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95</Pages>
  <Words>9704</Words>
  <Characters>58225</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Uchwała 169 KM FE SL</vt:lpstr>
    </vt:vector>
  </TitlesOfParts>
  <Company>UMWSL</Company>
  <LinksUpToDate>false</LinksUpToDate>
  <CharactersWithSpaces>67794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169 KM FE SL</dc:title>
  <dc:subject>Kryteria wyboru projektów dla działania FESL 8.6. Infrastruktura ochrony zdrowia, typ projektu nr 3 Wsparcie podmiotów świadczących usługi opieki długoterminowej (w tym hospicyjnej, paliatywnej) w formie zdeinstytucjonalizowanej (dziennej, środowiskowej czy domowej), tryb konkurencyjny</dc:subject>
  <dc:creator>Woźniak Anna</dc:creator>
  <cp:keywords/>
  <cp:lastModifiedBy>Wnuk Iwona</cp:lastModifiedBy>
  <cp:revision>32</cp:revision>
  <cp:lastPrinted>2022-04-15T07:22:00Z</cp:lastPrinted>
  <dcterms:created xsi:type="dcterms:W3CDTF">2025-02-21T14:15:00Z</dcterms:created>
  <dcterms:modified xsi:type="dcterms:W3CDTF">2025-03-07T11:14:00Z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2025-01-10T16:41:02Z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bee051e6-60b9-4540-a1e7-e9200008c4c5</vt:lpwstr>
  </property>
  <property fmtid="{D5CDD505-2E9C-101B-9397-08002B2CF9AE}" pid="10" name="MSIP_Label_6bd9ddd1-4d20-43f6-abfa-fc3c07406f94_ContentBits">
    <vt:lpwstr>0</vt:lpwstr>
  </property>
</Properties>
</file>