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1F" w:rsidRDefault="0071171F" w:rsidP="0071171F">
      <w:pPr>
        <w:pStyle w:val="Nagwek1"/>
      </w:pPr>
      <w:r>
        <w:t>K</w:t>
      </w:r>
      <w:r w:rsidRPr="0071171F">
        <w:t>ryteri</w:t>
      </w:r>
      <w:r>
        <w:t>a</w:t>
      </w:r>
      <w:r w:rsidRPr="0071171F">
        <w:t xml:space="preserve"> wyboru projektów dla działania FESL.10.18 </w:t>
      </w:r>
      <w:proofErr w:type="spellStart"/>
      <w:r w:rsidRPr="0071171F">
        <w:t>Redeployment</w:t>
      </w:r>
      <w:proofErr w:type="spellEnd"/>
      <w:r w:rsidRPr="0071171F">
        <w:t>, tryb niekonkurencyjny</w:t>
      </w:r>
    </w:p>
    <w:p w:rsidR="000442FC" w:rsidRPr="005F7D74" w:rsidRDefault="000442FC" w:rsidP="000442FC">
      <w:pPr>
        <w:pStyle w:val="Nagwek2"/>
        <w:spacing w:line="360" w:lineRule="auto"/>
        <w:rPr>
          <w:rFonts w:cs="Arial"/>
        </w:rPr>
      </w:pPr>
      <w:r w:rsidRPr="005F7D74">
        <w:rPr>
          <w:rFonts w:cs="Arial"/>
        </w:rPr>
        <w:t>Kryteria ogólne formalne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Kryteria ogólne formalne działanie 1.3 FE SL"/>
        <w:tblDescription w:val="Tabela zawiera kryteria ogólne formalne dla działania 1.3 FE SL"/>
      </w:tblPr>
      <w:tblGrid>
        <w:gridCol w:w="704"/>
        <w:gridCol w:w="2268"/>
        <w:gridCol w:w="5515"/>
        <w:gridCol w:w="2345"/>
        <w:gridCol w:w="1745"/>
        <w:gridCol w:w="1415"/>
      </w:tblGrid>
      <w:tr w:rsidR="000442FC" w:rsidRPr="005F7D74" w:rsidTr="001B3377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515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345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Hlk125464591"/>
            <w:r w:rsidRPr="005F7D74">
              <w:rPr>
                <w:rFonts w:ascii="Arial" w:hAnsi="Arial" w:cs="Arial"/>
                <w:b/>
              </w:rPr>
              <w:t>Szczególne znaczenie kryterium</w:t>
            </w:r>
            <w:bookmarkEnd w:id="0"/>
          </w:p>
        </w:tc>
      </w:tr>
      <w:tr w:rsidR="000442FC" w:rsidRPr="005F7D74" w:rsidTr="001B3377">
        <w:tc>
          <w:tcPr>
            <w:tcW w:w="704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42FC" w:rsidRPr="005F7D74" w:rsidRDefault="000442FC" w:rsidP="001B3377">
            <w:pPr>
              <w:spacing w:after="120" w:line="360" w:lineRule="auto"/>
              <w:contextualSpacing/>
              <w:rPr>
                <w:rFonts w:ascii="Arial" w:hAnsi="Arial" w:cs="Arial"/>
              </w:rPr>
            </w:pPr>
            <w:r w:rsidRPr="005F7D74">
              <w:rPr>
                <w:rFonts w:ascii="Arial" w:eastAsia="Times New Roman" w:hAnsi="Arial" w:cs="Arial"/>
                <w:lang w:eastAsia="pl-PL"/>
              </w:rPr>
              <w:t>Wnioskodawca jest  podmiotem uprawnionym do aplikowania o środki w ramach naboru</w:t>
            </w:r>
          </w:p>
        </w:tc>
        <w:tc>
          <w:tcPr>
            <w:tcW w:w="5515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czy:</w:t>
            </w:r>
          </w:p>
          <w:p w:rsidR="000442FC" w:rsidRPr="005F7D74" w:rsidRDefault="000442FC" w:rsidP="001B3377">
            <w:pPr>
              <w:pStyle w:val="TableParagraph"/>
              <w:numPr>
                <w:ilvl w:val="0"/>
                <w:numId w:val="7"/>
              </w:numPr>
              <w:spacing w:before="131"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jest podmiotem uprawnionym do aplikowania o środki w ramach naboru, zgodnie z FE SL 2021-2027, SZOP FE SL 2021-2027;</w:t>
            </w:r>
          </w:p>
          <w:p w:rsidR="000442FC" w:rsidRPr="005F7D74" w:rsidRDefault="000442FC" w:rsidP="001B3377">
            <w:pPr>
              <w:pStyle w:val="TableParagraph"/>
              <w:numPr>
                <w:ilvl w:val="0"/>
                <w:numId w:val="7"/>
              </w:numPr>
              <w:spacing w:before="131"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nie podlegają wykluczeniu z możliwości otrzymania dofinansowania ze środków Unii Europejskiej na podstawie:</w:t>
            </w:r>
          </w:p>
          <w:p w:rsidR="000442FC" w:rsidRPr="005F7D74" w:rsidRDefault="000442FC" w:rsidP="001B3377">
            <w:pPr>
              <w:pStyle w:val="TableParagraph"/>
              <w:numPr>
                <w:ilvl w:val="0"/>
                <w:numId w:val="7"/>
              </w:numPr>
              <w:spacing w:before="131"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art. 207 </w:t>
            </w:r>
            <w:hyperlink r:id="rId7" w:history="1">
              <w:r w:rsidRPr="005F7D74">
                <w:rPr>
                  <w:rStyle w:val="Hipercze"/>
                  <w:rFonts w:ascii="Arial" w:hAnsi="Arial" w:cs="Arial"/>
                </w:rPr>
                <w:t xml:space="preserve">ustawy z dnia 27 sierpnia 2009 r. </w:t>
              </w:r>
              <w:r w:rsidRPr="005F7D74">
                <w:rPr>
                  <w:rStyle w:val="Hipercze"/>
                  <w:rFonts w:ascii="Arial" w:hAnsi="Arial" w:cs="Arial"/>
                </w:rPr>
                <w:br/>
              </w:r>
              <w:r w:rsidRPr="005F7D74">
                <w:rPr>
                  <w:rStyle w:val="Hipercze"/>
                  <w:rFonts w:ascii="Arial" w:hAnsi="Arial" w:cs="Arial"/>
                  <w:i/>
                </w:rPr>
                <w:t>o finansach publicznych</w:t>
              </w:r>
            </w:hyperlink>
            <w:r w:rsidRPr="005F7D74">
              <w:rPr>
                <w:rFonts w:ascii="Arial" w:hAnsi="Arial" w:cs="Arial"/>
              </w:rPr>
              <w:t>,</w:t>
            </w:r>
          </w:p>
          <w:p w:rsidR="000442FC" w:rsidRPr="005F7D74" w:rsidRDefault="000442FC" w:rsidP="001B3377">
            <w:pPr>
              <w:pStyle w:val="TableParagraph"/>
              <w:numPr>
                <w:ilvl w:val="0"/>
                <w:numId w:val="7"/>
              </w:numPr>
              <w:spacing w:before="131"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art. 12 ust. 1 pkt 1 </w:t>
            </w:r>
            <w:hyperlink r:id="rId8" w:history="1">
              <w:r w:rsidRPr="005F7D74">
                <w:rPr>
                  <w:rStyle w:val="Hipercze"/>
                  <w:rFonts w:ascii="Arial" w:hAnsi="Arial" w:cs="Arial"/>
                </w:rPr>
                <w:t xml:space="preserve">ustawy z dnia 15 czerwca 2012 r. </w:t>
              </w:r>
              <w:r w:rsidRPr="005F7D74">
                <w:rPr>
                  <w:rStyle w:val="Hipercze"/>
                  <w:rFonts w:ascii="Arial" w:hAnsi="Arial" w:cs="Arial"/>
                  <w:i/>
                </w:rPr>
                <w:t>o skutkach powierzania wykonywania pracy cudzoziemcom przebywającym wbrew przepisom na terytorium Rzeczypospolitej Polskiej</w:t>
              </w:r>
            </w:hyperlink>
            <w:r w:rsidRPr="005F7D74">
              <w:rPr>
                <w:rFonts w:ascii="Arial" w:hAnsi="Arial" w:cs="Arial"/>
              </w:rPr>
              <w:t>,</w:t>
            </w:r>
          </w:p>
          <w:p w:rsidR="000442FC" w:rsidRPr="005F7D74" w:rsidRDefault="000442FC" w:rsidP="001B3377">
            <w:pPr>
              <w:pStyle w:val="TableParagraph"/>
              <w:numPr>
                <w:ilvl w:val="0"/>
                <w:numId w:val="7"/>
              </w:numPr>
              <w:spacing w:before="131" w:after="240"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art. 9 ust. 1 pkt 2a </w:t>
            </w:r>
            <w:hyperlink r:id="rId9" w:history="1">
              <w:r w:rsidRPr="005F7D74">
                <w:rPr>
                  <w:rStyle w:val="Hipercze"/>
                  <w:rFonts w:ascii="Arial" w:hAnsi="Arial" w:cs="Arial"/>
                </w:rPr>
                <w:t xml:space="preserve">ustawy z dnia 28 października </w:t>
              </w:r>
              <w:r w:rsidRPr="005F7D74">
                <w:rPr>
                  <w:rStyle w:val="Hipercze"/>
                  <w:rFonts w:ascii="Arial" w:hAnsi="Arial" w:cs="Arial"/>
                </w:rPr>
                <w:lastRenderedPageBreak/>
                <w:t xml:space="preserve">2002 r. </w:t>
              </w:r>
              <w:r w:rsidRPr="005F7D74">
                <w:rPr>
                  <w:rStyle w:val="Hipercze"/>
                  <w:rFonts w:ascii="Arial" w:hAnsi="Arial" w:cs="Arial"/>
                  <w:i/>
                </w:rPr>
                <w:t>o odpowiedzialności podmiotów zbiorowych za czyny zabronione pod groźbą kary</w:t>
              </w:r>
            </w:hyperlink>
            <w:r w:rsidRPr="005F7D74">
              <w:rPr>
                <w:rFonts w:ascii="Arial" w:hAnsi="Arial" w:cs="Arial"/>
              </w:rPr>
              <w:t xml:space="preserve">.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weryfikowane przez oceniającego na podstawie zapisów wniosku o dofinansowanie.</w:t>
            </w:r>
          </w:p>
        </w:tc>
        <w:tc>
          <w:tcPr>
            <w:tcW w:w="23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7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„TAK– do uzupełnienia/ poprawy”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„NIE”</w:t>
            </w:r>
          </w:p>
        </w:tc>
        <w:tc>
          <w:tcPr>
            <w:tcW w:w="141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rPr>
          <w:trHeight w:val="835"/>
        </w:trPr>
        <w:tc>
          <w:tcPr>
            <w:tcW w:w="704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42FC" w:rsidRPr="005F7D74" w:rsidRDefault="000442FC" w:rsidP="001B3377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Partnerstwo </w:t>
            </w:r>
            <w:r w:rsidRPr="005F7D74">
              <w:rPr>
                <w:rFonts w:ascii="Arial" w:hAnsi="Arial" w:cs="Arial"/>
              </w:rPr>
              <w:br/>
              <w:t>w projekcie (jeśli dotyczy)</w:t>
            </w:r>
          </w:p>
        </w:tc>
        <w:tc>
          <w:tcPr>
            <w:tcW w:w="5515" w:type="dxa"/>
          </w:tcPr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Ocenie w ramach kryterium podlega, czy utworzone partnerstwo spełnia warunki, o których mowa w art. 39 </w:t>
            </w:r>
            <w:hyperlink r:id="rId10" w:history="1">
              <w:r w:rsidRPr="005F7D74">
                <w:rPr>
                  <w:rStyle w:val="Hipercze"/>
                  <w:rFonts w:ascii="Arial" w:hAnsi="Arial" w:cs="Arial"/>
                </w:rPr>
                <w:t xml:space="preserve">ustawy z dnia 28 kwietnia 2022 r. </w:t>
              </w:r>
              <w:r w:rsidRPr="005F7D74">
                <w:rPr>
                  <w:rStyle w:val="Hipercze"/>
                  <w:rFonts w:ascii="Arial" w:hAnsi="Arial" w:cs="Arial"/>
                  <w:i/>
                </w:rPr>
                <w:t>o zasadach realizacji zadań finansowanych ze środków europejskich w perspektywie finansowej 2021-2027</w:t>
              </w:r>
            </w:hyperlink>
            <w:r w:rsidRPr="005F7D74">
              <w:rPr>
                <w:rFonts w:ascii="Arial" w:hAnsi="Arial" w:cs="Arial"/>
              </w:rPr>
              <w:t>.</w:t>
            </w: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 uzasadnionych przypadkach Wojewódzki Urząd Pracy w Katowicach, jako instytucja organizująca nabór (dalej: ION), dopuszcza możliwość zmiany partnera na etapie realizacji projektu. </w:t>
            </w: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zostanie zweryfikowane przez oceniającego na podstawie zapisów wniosku o dofinansowanie.</w:t>
            </w:r>
          </w:p>
        </w:tc>
        <w:tc>
          <w:tcPr>
            <w:tcW w:w="23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7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„TAK– do uzupełnienia/ poprawy”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„NIE”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 DOTYCZY”</w:t>
            </w:r>
          </w:p>
        </w:tc>
        <w:tc>
          <w:tcPr>
            <w:tcW w:w="141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rPr>
          <w:trHeight w:val="835"/>
        </w:trPr>
        <w:tc>
          <w:tcPr>
            <w:tcW w:w="704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Zapisy wniosku o dofinansowanie spełniają warunki kwalifikowalności projektu</w:t>
            </w:r>
          </w:p>
        </w:tc>
        <w:tc>
          <w:tcPr>
            <w:tcW w:w="5515" w:type="dxa"/>
          </w:tcPr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czy: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5"/>
              </w:numPr>
              <w:spacing w:line="360" w:lineRule="auto"/>
              <w:ind w:left="230" w:hanging="230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okres realizacji projektu jest zgodny z okresem kwalifikowania wydatków w FE SL, tj. od 1 stycznia 2023 r. do 31 grudnia 2029 r.; 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5"/>
              </w:numPr>
              <w:spacing w:after="0" w:line="360" w:lineRule="auto"/>
              <w:ind w:left="230" w:hanging="230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projekt jest zgodny z przepisami art. 63 ust. 6 i art. 73 ust. 2 lit. f) </w:t>
            </w:r>
            <w:hyperlink r:id="rId11" w:history="1">
              <w:r w:rsidRPr="005F7D74">
                <w:rPr>
                  <w:rStyle w:val="Hipercze"/>
                  <w:rFonts w:ascii="Arial" w:hAnsi="Arial" w:cs="Arial"/>
                </w:rPr>
                <w:t>Rozporządzenia Parlamentu Europejskiego i Rady (UE) nr 2021/1060</w:t>
              </w:r>
            </w:hyperlink>
            <w:r w:rsidRPr="005F7D74">
              <w:rPr>
                <w:rFonts w:ascii="Arial" w:hAnsi="Arial" w:cs="Arial"/>
              </w:rPr>
              <w:t xml:space="preserve"> z dnia 24 czerwca 2021 r.;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5"/>
              </w:numPr>
              <w:spacing w:after="0" w:line="360" w:lineRule="auto"/>
              <w:ind w:left="230" w:hanging="230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projekt jest realizowany na terenie 7 podregionów górniczych Województwa Śląskiego wskazanych w </w:t>
            </w:r>
            <w:hyperlink r:id="rId12" w:history="1">
              <w:r w:rsidRPr="005F7D74">
                <w:rPr>
                  <w:rStyle w:val="Hipercze"/>
                  <w:rFonts w:ascii="Arial" w:hAnsi="Arial" w:cs="Arial"/>
                  <w:i/>
                </w:rPr>
                <w:t>Terytorialnym Planie Strategicznej Transformacji</w:t>
              </w:r>
            </w:hyperlink>
            <w:r w:rsidRPr="005F7D74">
              <w:rPr>
                <w:rStyle w:val="Hipercze"/>
                <w:rFonts w:ascii="Arial" w:hAnsi="Arial" w:cs="Arial"/>
                <w:i/>
              </w:rPr>
              <w:t xml:space="preserve"> </w:t>
            </w:r>
            <w:r w:rsidRPr="005F7D74">
              <w:rPr>
                <w:rStyle w:val="markedcontent"/>
                <w:rFonts w:ascii="Arial" w:hAnsi="Arial" w:cs="Arial"/>
              </w:rPr>
              <w:t>tj. podregionu bielskiego, bytomskiego, gliwickiego, katowickiego, rybnickiego, sosnowieckiego i tyskiego</w:t>
            </w:r>
            <w:r w:rsidRPr="005F7D74">
              <w:rPr>
                <w:rFonts w:ascii="Arial" w:hAnsi="Arial" w:cs="Arial"/>
              </w:rPr>
              <w:t>;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5"/>
              </w:numPr>
              <w:spacing w:after="0" w:line="360" w:lineRule="auto"/>
              <w:ind w:left="230" w:hanging="230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projekt jest wymieniony jako przedsięwzięcie priorytetowe w załączniku do Kontraktu Programowego dla Województwa Śląskiego, obowiązującym na moment upublicznienia naboru.</w:t>
            </w:r>
          </w:p>
          <w:p w:rsidR="000442FC" w:rsidRPr="005F7D74" w:rsidRDefault="000442FC" w:rsidP="001B3377">
            <w:pPr>
              <w:pStyle w:val="Akapitzlist"/>
              <w:spacing w:after="0" w:line="360" w:lineRule="auto"/>
              <w:ind w:left="230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Kryterium zostanie zweryfikowane przez oceniającego na podstawie zapisów wniosku o dofinansowanie. </w:t>
            </w:r>
          </w:p>
        </w:tc>
        <w:tc>
          <w:tcPr>
            <w:tcW w:w="23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74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„TAK– do uzupełnienia/ poprawy”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415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Nie dotyczy</w:t>
            </w:r>
          </w:p>
        </w:tc>
      </w:tr>
    </w:tbl>
    <w:p w:rsidR="000442FC" w:rsidRPr="005F7D74" w:rsidRDefault="000442FC" w:rsidP="000442FC">
      <w:pPr>
        <w:spacing w:after="0" w:line="240" w:lineRule="auto"/>
      </w:pPr>
      <w:r w:rsidRPr="005F7D74">
        <w:br w:type="page"/>
      </w:r>
    </w:p>
    <w:p w:rsidR="000442FC" w:rsidRPr="005F7D74" w:rsidRDefault="000442FC" w:rsidP="000442FC">
      <w:pPr>
        <w:pStyle w:val="Nagwek2"/>
        <w:spacing w:line="360" w:lineRule="auto"/>
        <w:rPr>
          <w:rFonts w:cs="Arial"/>
          <w:szCs w:val="18"/>
        </w:rPr>
      </w:pPr>
      <w:r w:rsidRPr="005F7D74">
        <w:rPr>
          <w:rFonts w:cs="Arial"/>
        </w:rPr>
        <w:lastRenderedPageBreak/>
        <w:t>Kryteria ogólne merytoryczne</w:t>
      </w:r>
    </w:p>
    <w:tbl>
      <w:tblPr>
        <w:tblStyle w:val="Tabela-Siatka"/>
        <w:tblW w:w="14223" w:type="dxa"/>
        <w:tblLayout w:type="fixed"/>
        <w:tblLook w:val="04A0" w:firstRow="1" w:lastRow="0" w:firstColumn="1" w:lastColumn="0" w:noHBand="0" w:noVBand="1"/>
        <w:tblCaption w:val="Kryteria ogólne merytoryczne działanie 1.3 FE SL"/>
        <w:tblDescription w:val="Tabela zawiera kryteria ogólne merytoryczne dla działania 1.3 FE SL"/>
      </w:tblPr>
      <w:tblGrid>
        <w:gridCol w:w="675"/>
        <w:gridCol w:w="2297"/>
        <w:gridCol w:w="5387"/>
        <w:gridCol w:w="2409"/>
        <w:gridCol w:w="1843"/>
        <w:gridCol w:w="1612"/>
      </w:tblGrid>
      <w:tr w:rsidR="000442FC" w:rsidRPr="005F7D74" w:rsidTr="001B3377">
        <w:trPr>
          <w:tblHeader/>
        </w:trPr>
        <w:tc>
          <w:tcPr>
            <w:tcW w:w="675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5F7D74">
              <w:rPr>
                <w:rFonts w:ascii="Arial" w:hAnsi="Arial" w:cs="Arial"/>
                <w:lang w:eastAsia="pl-PL"/>
              </w:rPr>
              <w:t xml:space="preserve">Zgodność projektu </w:t>
            </w:r>
            <w:r w:rsidRPr="005F7D74">
              <w:rPr>
                <w:rFonts w:ascii="Arial" w:hAnsi="Arial" w:cs="Arial"/>
                <w:lang w:eastAsia="pl-PL"/>
              </w:rPr>
              <w:br/>
              <w:t xml:space="preserve">z właściwymi przepisami prawa / Regulaminem </w:t>
            </w:r>
            <w:r w:rsidRPr="005F7D74">
              <w:rPr>
                <w:rStyle w:val="Odwoanieprzypisudolnego"/>
                <w:rFonts w:ascii="Arial" w:hAnsi="Arial" w:cs="Arial"/>
                <w:lang w:eastAsia="pl-PL"/>
              </w:rPr>
              <w:footnoteReference w:id="1"/>
            </w:r>
            <w:r w:rsidRPr="005F7D74">
              <w:rPr>
                <w:rFonts w:ascii="Arial" w:hAnsi="Arial" w:cs="Arial"/>
                <w:lang w:eastAsia="pl-PL"/>
              </w:rPr>
              <w:t>wyboru  projektów w sposób niekonkurencyjny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 w szczególności zgodność projektu z: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6"/>
              </w:numPr>
              <w:spacing w:line="360" w:lineRule="auto"/>
              <w:ind w:left="345" w:hanging="28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przepisami prawa wynikającymi z dokumentów wskazanych w części „Podstawy prawne” regulaminu; 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6"/>
              </w:numPr>
              <w:spacing w:line="360" w:lineRule="auto"/>
              <w:ind w:left="345" w:hanging="28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regulaminem </w:t>
            </w:r>
            <w:r w:rsidRPr="005F7D74">
              <w:rPr>
                <w:rFonts w:ascii="Arial" w:eastAsiaTheme="minorHAnsi" w:hAnsi="Arial" w:cs="Arial"/>
              </w:rPr>
              <w:t>(w ramach kryterium nie będą oceniane wymogi wskazane w regulaminie, które weryfikowane są w ramach pozostałych kryteriów)</w:t>
            </w:r>
            <w:r w:rsidRPr="005F7D74">
              <w:rPr>
                <w:rFonts w:ascii="Arial" w:hAnsi="Arial" w:cs="Arial"/>
              </w:rPr>
              <w:t>;</w:t>
            </w:r>
          </w:p>
          <w:p w:rsidR="000442FC" w:rsidRPr="005F7D74" w:rsidRDefault="000442FC" w:rsidP="001B3377">
            <w:pPr>
              <w:pStyle w:val="Akapitzlist"/>
              <w:numPr>
                <w:ilvl w:val="1"/>
                <w:numId w:val="6"/>
              </w:numPr>
              <w:spacing w:line="360" w:lineRule="auto"/>
              <w:ind w:left="345" w:hanging="28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załącznikiem nr 10 do </w:t>
            </w:r>
            <w:hyperlink r:id="rId13" w:history="1">
              <w:r w:rsidRPr="005F7D74">
                <w:rPr>
                  <w:rStyle w:val="Hipercze"/>
                  <w:rFonts w:ascii="Arial" w:hAnsi="Arial" w:cs="Arial"/>
                </w:rPr>
                <w:t>Kontraktu Programowego</w:t>
              </w:r>
            </w:hyperlink>
            <w:r w:rsidRPr="005F7D74">
              <w:rPr>
                <w:rStyle w:val="Hipercze"/>
                <w:rFonts w:ascii="Arial" w:hAnsi="Arial" w:cs="Arial"/>
              </w:rPr>
              <w:t xml:space="preserve"> dla Województwa Śląskiego</w:t>
            </w:r>
            <w:r w:rsidRPr="005F7D74">
              <w:rPr>
                <w:rFonts w:ascii="Arial" w:hAnsi="Arial" w:cs="Arial"/>
              </w:rPr>
              <w:t>.</w:t>
            </w:r>
          </w:p>
          <w:p w:rsidR="000442FC" w:rsidRPr="005F7D74" w:rsidRDefault="000442FC" w:rsidP="001B3377">
            <w:pPr>
              <w:spacing w:line="360" w:lineRule="auto"/>
              <w:ind w:left="61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weryfikowane przez oceniającego na podstawie zapisów wniosku o dofinansowanie.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Nie dotyczy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Del="00E45AC5" w:rsidRDefault="000442FC" w:rsidP="001B3377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5F7D74">
              <w:rPr>
                <w:rFonts w:ascii="Arial" w:eastAsia="Times New Roman" w:hAnsi="Arial" w:cs="Arial"/>
                <w:lang w:eastAsia="pl-PL"/>
              </w:rPr>
              <w:t xml:space="preserve">Pomoc </w:t>
            </w:r>
            <w:r w:rsidRPr="005F7D74">
              <w:rPr>
                <w:rFonts w:ascii="Arial" w:eastAsia="Times New Roman" w:hAnsi="Arial" w:cs="Arial"/>
                <w:i/>
                <w:lang w:eastAsia="pl-PL"/>
              </w:rPr>
              <w:t>de minimis</w:t>
            </w:r>
            <w:r w:rsidRPr="005F7D74">
              <w:rPr>
                <w:rFonts w:ascii="Arial" w:eastAsia="Times New Roman" w:hAnsi="Arial" w:cs="Arial"/>
                <w:lang w:eastAsia="pl-PL"/>
              </w:rPr>
              <w:t xml:space="preserve"> w projekcie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Weryfikowane będzie, czy: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-zapisy wniosku potwierdzają zgodność z krajowymi przepisami prawa określonymi odpowiednim rozporządzeniem Ministra Funduszy i Polityki Regionalnej w zakresie pomocy de minimis dla Programów Regionalnych na lata 2021-2027,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zastosowano się do wskazówek i interpretacji dotyczących pomocy de minimis opisanych w regulaminie (jeśli dotyczy).</w:t>
            </w:r>
          </w:p>
          <w:p w:rsidR="000442FC" w:rsidRPr="005F7D74" w:rsidDel="00E45AC5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będzie weryfikowane na podstawie części A.4 wniosku.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Nie dotyczy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adjustRightInd w:val="0"/>
              <w:spacing w:line="360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5F7D74">
              <w:rPr>
                <w:rFonts w:ascii="Arial" w:eastAsia="Times New Roman" w:hAnsi="Arial" w:cs="Arial"/>
                <w:lang w:eastAsia="pl-PL"/>
              </w:rPr>
              <w:t xml:space="preserve">Realizacja wskaźników </w:t>
            </w:r>
            <w:r w:rsidRPr="005F7D74">
              <w:rPr>
                <w:rFonts w:ascii="Arial" w:eastAsia="Times New Roman" w:hAnsi="Arial" w:cs="Arial"/>
                <w:lang w:eastAsia="pl-PL"/>
              </w:rPr>
              <w:br/>
              <w:t>i sposób ich monitorowania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podlega:</w:t>
            </w:r>
          </w:p>
          <w:p w:rsidR="000442FC" w:rsidRPr="005F7D74" w:rsidRDefault="000442FC" w:rsidP="001B3377">
            <w:pPr>
              <w:numPr>
                <w:ilvl w:val="0"/>
                <w:numId w:val="3"/>
              </w:num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Czy wartości docelowe wskaźników produktu, które zostały wskazane jako obligatoryjne </w:t>
            </w:r>
            <w:r w:rsidRPr="005F7D74">
              <w:rPr>
                <w:rFonts w:ascii="Arial" w:hAnsi="Arial" w:cs="Arial"/>
              </w:rPr>
              <w:br/>
              <w:t xml:space="preserve">w regulaminie wyboru są adekwatne do </w:t>
            </w:r>
            <w:r w:rsidRPr="005F7D74">
              <w:rPr>
                <w:rFonts w:ascii="Arial" w:hAnsi="Arial" w:cs="Arial"/>
              </w:rPr>
              <w:lastRenderedPageBreak/>
              <w:t xml:space="preserve">zaplanowanych działań i wydatków </w:t>
            </w:r>
            <w:r w:rsidRPr="005F7D74">
              <w:rPr>
                <w:rFonts w:ascii="Arial" w:hAnsi="Arial" w:cs="Arial"/>
              </w:rPr>
              <w:br/>
              <w:t>w projekcie?</w:t>
            </w:r>
          </w:p>
          <w:p w:rsidR="000442FC" w:rsidRPr="005F7D74" w:rsidRDefault="000442FC" w:rsidP="001B3377">
            <w:pPr>
              <w:numPr>
                <w:ilvl w:val="0"/>
                <w:numId w:val="3"/>
              </w:num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Czy wartości wskaźników rezultatu, które zostały wskazane jako obligatoryjne </w:t>
            </w:r>
            <w:r w:rsidRPr="005F7D74">
              <w:rPr>
                <w:rFonts w:ascii="Arial" w:hAnsi="Arial" w:cs="Arial"/>
              </w:rPr>
              <w:br/>
              <w:t xml:space="preserve">w regulaminie wyboru są adekwatne do zaplanowanych działań i wydatków </w:t>
            </w:r>
            <w:r w:rsidRPr="005F7D74">
              <w:rPr>
                <w:rFonts w:ascii="Arial" w:hAnsi="Arial" w:cs="Arial"/>
              </w:rPr>
              <w:br/>
              <w:t>w projekcie?</w:t>
            </w:r>
          </w:p>
          <w:p w:rsidR="000442FC" w:rsidRPr="005F7D74" w:rsidRDefault="000442FC" w:rsidP="001B3377">
            <w:pPr>
              <w:numPr>
                <w:ilvl w:val="0"/>
                <w:numId w:val="3"/>
              </w:num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Czy w sposób poprawny i zgodny z definicją wskaźników opisano sposób pomiaru </w:t>
            </w:r>
            <w:r w:rsidRPr="005F7D74">
              <w:rPr>
                <w:rFonts w:ascii="Arial" w:hAnsi="Arial" w:cs="Arial"/>
              </w:rPr>
              <w:br/>
              <w:t>i monitorowania wskaźników?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Kryterium zostanie zweryfikowane przez oceniającego na podstawie zapisów wniosku </w:t>
            </w:r>
            <w:r w:rsidRPr="005F7D74">
              <w:rPr>
                <w:rFonts w:ascii="Arial" w:hAnsi="Arial" w:cs="Arial"/>
              </w:rPr>
              <w:br/>
              <w:t>o dofinansowanie.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ma możliwość uzupełnienia / poprawy projektu w </w:t>
            </w:r>
            <w:r w:rsidRPr="005F7D74">
              <w:rPr>
                <w:rFonts w:ascii="Arial" w:hAnsi="Arial" w:cs="Arial"/>
              </w:rPr>
              <w:lastRenderedPageBreak/>
              <w:t>zakresie koniecznym do 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kryterium będzie </w:t>
            </w:r>
            <w:r w:rsidRPr="005F7D74">
              <w:rPr>
                <w:rFonts w:ascii="Arial" w:hAnsi="Arial" w:cs="Arial"/>
              </w:rPr>
              <w:lastRenderedPageBreak/>
              <w:t>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Del="00E45AC5" w:rsidRDefault="000442FC" w:rsidP="001B3377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bookmarkStart w:id="1" w:name="_Hlk175908900"/>
            <w:r w:rsidRPr="005F7D74">
              <w:rPr>
                <w:rFonts w:ascii="Arial" w:hAnsi="Arial" w:cs="Arial"/>
              </w:rPr>
              <w:t xml:space="preserve">Zadania w projekcie </w:t>
            </w:r>
            <w:bookmarkEnd w:id="1"/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 Wnioskodawca w projekcie: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- wykazał, iż zadania odpowiadają na potrzeby grupy docelowej oraz zadania wpływają na realizację celu </w:t>
            </w:r>
            <w:r w:rsidRPr="005F7D74">
              <w:rPr>
                <w:rFonts w:ascii="Arial" w:hAnsi="Arial" w:cs="Arial"/>
              </w:rPr>
              <w:lastRenderedPageBreak/>
              <w:t>projektu i są zgodne z wybranym rodzajem/typem wsparcia;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- w sposób wyczerpujący opisał zakres merytoryczny zadań (w tym czasookres zadań, zaangażowane podmioty / kadra, wymiar czasowy form wsparcia). </w:t>
            </w:r>
          </w:p>
          <w:p w:rsidR="000442FC" w:rsidRPr="005F7D74" w:rsidDel="00E45AC5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będzie weryfikowane na podstawie zapisów wniosku.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ma możliwość uzupełnienia / poprawy projektu w zakresie koniecznym do </w:t>
            </w:r>
            <w:r w:rsidRPr="005F7D74">
              <w:rPr>
                <w:rFonts w:ascii="Arial" w:hAnsi="Arial" w:cs="Arial"/>
              </w:rPr>
              <w:lastRenderedPageBreak/>
              <w:t>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kryterium będzie polegała na </w:t>
            </w:r>
            <w:r w:rsidRPr="005F7D74">
              <w:rPr>
                <w:rFonts w:ascii="Arial" w:hAnsi="Arial" w:cs="Arial"/>
              </w:rPr>
              <w:lastRenderedPageBreak/>
              <w:t>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Budżet projektu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Weryfikacji poddane zostaną wszystkie wydatki wskazane w budżecie projektu w zakresie zgodnym z warunkami określonymi w </w:t>
            </w:r>
            <w:hyperlink r:id="rId14" w:history="1">
              <w:r w:rsidRPr="005F7D74">
                <w:rPr>
                  <w:rStyle w:val="Hipercze"/>
                  <w:rFonts w:ascii="Arial" w:hAnsi="Arial" w:cs="Arial"/>
                  <w:i/>
                </w:rPr>
                <w:t>Wytycznych dotyczących kwalifikowalności 2021-2027</w:t>
              </w:r>
            </w:hyperlink>
            <w:r w:rsidRPr="005F7D74">
              <w:rPr>
                <w:rFonts w:ascii="Arial" w:hAnsi="Arial" w:cs="Arial"/>
              </w:rPr>
              <w:t xml:space="preserve">, SZOP FE SL 2021-2027 oraz regulaminie. </w:t>
            </w: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 ramach kryterium weryfikowane jest: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czy we wniosku zidentyfikowano wydatki </w:t>
            </w:r>
            <w:r w:rsidRPr="005F7D74">
              <w:rPr>
                <w:rFonts w:ascii="Arial" w:hAnsi="Arial" w:cs="Arial"/>
              </w:rPr>
              <w:br/>
              <w:t xml:space="preserve">w całości lub w części niekwalifikowalne, </w:t>
            </w:r>
            <w:r w:rsidRPr="005F7D74">
              <w:rPr>
                <w:rFonts w:ascii="Arial" w:hAnsi="Arial" w:cs="Arial"/>
              </w:rPr>
              <w:br/>
              <w:t>w tym: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wydatki uznane za zbędne;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2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wydatki wchodzące do katalogu kosztów pośrednich, które zostały wykazane </w:t>
            </w:r>
            <w:r w:rsidRPr="005F7D74">
              <w:rPr>
                <w:rFonts w:ascii="Arial" w:hAnsi="Arial" w:cs="Arial"/>
              </w:rPr>
              <w:br/>
              <w:t>w ramach kosztów bezpośrednich;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wydatki wskazane, jako niemożliwe do ponoszenia na podstawie wytycznych,  SZOP FE SL 2021-2027 oraz regulaminu;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3"/>
              </w:numPr>
              <w:spacing w:after="0" w:line="360" w:lineRule="auto"/>
            </w:pPr>
            <w:r w:rsidRPr="005F7D74">
              <w:rPr>
                <w:rFonts w:ascii="Arial" w:hAnsi="Arial" w:cs="Arial"/>
              </w:rPr>
              <w:t>wydatki zawyżone w stosunku do cen rynkowych.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8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czy we wniosku właściwie: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zaplanowano poziom wkładu własnego;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przypisano wydatki do kosztów bezpośrednich lub pośrednich;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zaplanowano wydatki mieszczące się </w:t>
            </w:r>
            <w:r w:rsidRPr="005F7D74">
              <w:rPr>
                <w:rFonts w:ascii="Arial" w:hAnsi="Arial" w:cs="Arial"/>
              </w:rPr>
              <w:br/>
              <w:t>w kategoriach limitowanych;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wskazano uzasadnienia wydatków w ramach kategorii limitowanych; 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14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wskazano formy zaangażowania </w:t>
            </w:r>
            <w:r w:rsidRPr="005F7D74">
              <w:rPr>
                <w:rFonts w:ascii="Arial" w:hAnsi="Arial" w:cs="Arial"/>
              </w:rPr>
              <w:br/>
              <w:t>i szacunkowego wymiaru czasu pracy personelu projektu niezbędnego do realizacji zadań merytorycznych (etat / liczba godzin);</w:t>
            </w:r>
          </w:p>
          <w:p w:rsidR="000442FC" w:rsidRPr="005F7D74" w:rsidRDefault="000442FC" w:rsidP="001B3377">
            <w:pPr>
              <w:pStyle w:val="Akapitzlist"/>
              <w:numPr>
                <w:ilvl w:val="0"/>
                <w:numId w:val="9"/>
              </w:num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wskazano właściwe oznaczenia pomocy </w:t>
            </w:r>
            <w:r w:rsidRPr="005F7D74">
              <w:rPr>
                <w:rFonts w:ascii="Arial" w:hAnsi="Arial" w:cs="Arial"/>
                <w:i/>
              </w:rPr>
              <w:t xml:space="preserve">de minimis </w:t>
            </w:r>
            <w:r w:rsidRPr="005F7D74">
              <w:rPr>
                <w:rFonts w:ascii="Arial" w:hAnsi="Arial" w:cs="Arial"/>
              </w:rPr>
              <w:t>oraz środków trwałych i cross-</w:t>
            </w:r>
            <w:proofErr w:type="spellStart"/>
            <w:r w:rsidRPr="005F7D74">
              <w:rPr>
                <w:rFonts w:ascii="Arial" w:hAnsi="Arial" w:cs="Arial"/>
              </w:rPr>
              <w:t>financingu</w:t>
            </w:r>
            <w:proofErr w:type="spellEnd"/>
            <w:r w:rsidRPr="005F7D74">
              <w:rPr>
                <w:rFonts w:ascii="Arial" w:hAnsi="Arial" w:cs="Arial"/>
              </w:rPr>
              <w:t>, zgodnie z SZOP FE SL 2021-2027 oraz regulaminem.</w:t>
            </w: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Kryterium zostanie zweryfikowane przez oceniającego na podstawie zapisów wniosku </w:t>
            </w:r>
            <w:r w:rsidRPr="005F7D74">
              <w:rPr>
                <w:rFonts w:ascii="Arial" w:hAnsi="Arial" w:cs="Arial"/>
              </w:rPr>
              <w:br/>
              <w:t>o dofinansowanie.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rPr>
          <w:trHeight w:val="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adjustRightInd w:val="0"/>
              <w:spacing w:line="360" w:lineRule="auto"/>
              <w:contextualSpacing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Udział partnera </w:t>
            </w:r>
            <w:r w:rsidRPr="005F7D74">
              <w:rPr>
                <w:rFonts w:ascii="Arial" w:hAnsi="Arial" w:cs="Arial"/>
              </w:rPr>
              <w:br/>
              <w:t>w projekcie (jeśli dotyczy)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 projekt partnerski spełnia następujące wymogi: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udział partnera w projekcie jest merytorycznie uzasadniony;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partnerstwo zostało zawiązane zgodnie z przepisami;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opisano udział partnera w realizacji minimum jednego zadania i jest on niezbędny do zrealizowania założeń projektu;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- każdy partner wnosi do projektu zasoby ludzkie, organizacyjne, techniczne lub finansowe.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Kryterium będzie weryfikowane na podstawie części D.2. wniosku oraz w odniesieniu do pozostałych zapisów wniosku.</w:t>
            </w:r>
          </w:p>
          <w:p w:rsidR="000442FC" w:rsidRPr="005F7D74" w:rsidRDefault="000442FC" w:rsidP="001B3377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 DOTYCZY”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:rsidR="000442FC" w:rsidRPr="005F7D74" w:rsidRDefault="000442FC" w:rsidP="000442FC">
      <w:pPr>
        <w:spacing w:after="0" w:line="240" w:lineRule="auto"/>
        <w:rPr>
          <w:rFonts w:ascii="Arial" w:eastAsiaTheme="majorEastAsia" w:hAnsi="Arial" w:cstheme="majorBidi"/>
          <w:b/>
          <w:bCs/>
          <w:color w:val="44546A" w:themeColor="text2"/>
          <w:sz w:val="24"/>
          <w:szCs w:val="26"/>
        </w:rPr>
      </w:pPr>
      <w:r w:rsidRPr="005F7D74">
        <w:br w:type="page"/>
      </w:r>
    </w:p>
    <w:p w:rsidR="000442FC" w:rsidRPr="005F7D74" w:rsidRDefault="000442FC" w:rsidP="000442FC">
      <w:pPr>
        <w:pStyle w:val="Nagwek2"/>
        <w:spacing w:line="360" w:lineRule="auto"/>
      </w:pPr>
      <w:r w:rsidRPr="005F7D74">
        <w:lastRenderedPageBreak/>
        <w:t>Kryteria ogólne horyzontalne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ogólne horyzontalne działanie 1.3 FE SL"/>
        <w:tblDescription w:val="Tabela zawiera kryteria ogólne horyzontalne dla działania 1.3 FE SL"/>
      </w:tblPr>
      <w:tblGrid>
        <w:gridCol w:w="675"/>
        <w:gridCol w:w="2297"/>
        <w:gridCol w:w="5387"/>
        <w:gridCol w:w="2409"/>
        <w:gridCol w:w="1843"/>
        <w:gridCol w:w="1607"/>
      </w:tblGrid>
      <w:tr w:rsidR="000442FC" w:rsidRPr="005F7D74" w:rsidTr="001B3377">
        <w:trPr>
          <w:trHeight w:val="2131"/>
          <w:tblHeader/>
        </w:trPr>
        <w:tc>
          <w:tcPr>
            <w:tcW w:w="675" w:type="dxa"/>
            <w:shd w:val="clear" w:color="auto" w:fill="BFBFBF"/>
          </w:tcPr>
          <w:p w:rsidR="000442FC" w:rsidRPr="005F7D74" w:rsidRDefault="000442FC" w:rsidP="001B337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BFBFBF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BFBFBF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BFBFBF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43" w:type="dxa"/>
            <w:shd w:val="clear" w:color="auto" w:fill="BFBFBF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607" w:type="dxa"/>
            <w:shd w:val="clear" w:color="auto" w:fill="BFBFBF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Zgodność projektu </w:t>
            </w:r>
            <w:r w:rsidRPr="005F7D74">
              <w:rPr>
                <w:rFonts w:ascii="Arial" w:hAnsi="Arial" w:cs="Arial"/>
              </w:rPr>
              <w:br/>
              <w:t>z zasadą równości kobiet i mężczyzn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 xml:space="preserve">Przez zgodność z zasadą równości kobiet </w:t>
            </w:r>
            <w:r w:rsidRPr="005F7D74">
              <w:rPr>
                <w:rFonts w:ascii="Arial" w:eastAsiaTheme="minorEastAsia" w:hAnsi="Arial" w:cs="Arial"/>
              </w:rPr>
              <w:br/>
              <w:t>i mężczyzn należy rozumieć pozytywny lub neutralny wpływ projektu na realizację tej zasady.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projekcie); z drugiej strony stworzenie takich mechanizmów, aby na żadnym etapie wdrażania projektu nie dochodziło do dyskryminacji i wykluczenia ze względu na płeć.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Neutralność projektu w stosunku do realizacji zasady równości kobiet i mężczyzn dopuszczalna jest tylko w sytuacji, kiedy w ramach projektu wnioskodawca wskaże szczegółowe uzasadnienie, dlaczego dany projekt nie jest w stanie zrealizować jakichkolwiek </w:t>
            </w:r>
            <w:r w:rsidRPr="005F7D74">
              <w:rPr>
                <w:rFonts w:ascii="Arial" w:hAnsi="Arial" w:cs="Arial"/>
              </w:rPr>
              <w:lastRenderedPageBreak/>
              <w:t xml:space="preserve">działań wpływających na spełnienie ww. zasady, </w:t>
            </w:r>
            <w:r w:rsidRPr="005F7D74">
              <w:rPr>
                <w:rFonts w:ascii="Arial" w:hAnsi="Arial" w:cs="Arial"/>
              </w:rPr>
              <w:br/>
              <w:t xml:space="preserve">a uzasadnienie to zostanie uznane przez instytucję oceniającą projekt za adekwatne i wystarczające.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 przypadku negatywnego wpływu na realizację zasady równości kobiet i mężczyzn kryterium zostanie uznane za niespełnione.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zostanie zweryfikowane na podstawie zapisów we wniosku o dofinansowanie projektu, zwłaszcza zapisów z części dotyczącej realizacji zasad horyzontalnych.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Zgodność projektu </w:t>
            </w:r>
            <w:r w:rsidRPr="005F7D74">
              <w:rPr>
                <w:rFonts w:ascii="Arial" w:hAnsi="Arial" w:cs="Arial"/>
              </w:rPr>
              <w:br/>
              <w:t xml:space="preserve">z zasadą równości szans </w:t>
            </w:r>
            <w:r w:rsidRPr="005F7D74">
              <w:rPr>
                <w:rFonts w:ascii="Arial" w:hAnsi="Arial" w:cs="Arial"/>
              </w:rPr>
              <w:br/>
              <w:t xml:space="preserve">i niedyskryminacji, </w:t>
            </w:r>
            <w:r w:rsidRPr="005F7D74">
              <w:rPr>
                <w:rFonts w:ascii="Arial" w:hAnsi="Arial" w:cs="Arial"/>
              </w:rPr>
              <w:br/>
              <w:t xml:space="preserve">w tym dostępności dla osób </w:t>
            </w:r>
            <w:r w:rsidRPr="005F7D74">
              <w:rPr>
                <w:rFonts w:ascii="Arial" w:hAnsi="Arial" w:cs="Arial"/>
              </w:rPr>
              <w:br/>
            </w:r>
            <w:r w:rsidRPr="005F7D74">
              <w:rPr>
                <w:rFonts w:ascii="Arial" w:hAnsi="Arial" w:cs="Arial"/>
              </w:rPr>
              <w:lastRenderedPageBreak/>
              <w:t>z niepełnosprawnościami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lang w:eastAsia="pl-P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Przez zgodność projektu z zasadą równości szans </w:t>
            </w:r>
            <w:r w:rsidRPr="005F7D74">
              <w:rPr>
                <w:rFonts w:ascii="Arial" w:hAnsi="Arial" w:cs="Arial"/>
              </w:rPr>
              <w:br/>
              <w:t xml:space="preserve">i niedyskryminacji, w tym dostępności dla osób </w:t>
            </w:r>
            <w:r w:rsidRPr="005F7D74">
              <w:rPr>
                <w:rFonts w:ascii="Arial" w:hAnsi="Arial" w:cs="Arial"/>
              </w:rPr>
              <w:br/>
              <w:t>z niepełnosprawnościami należy rozumieć</w:t>
            </w:r>
            <w:r w:rsidRPr="005F7D74">
              <w:rPr>
                <w:rFonts w:ascii="Arial" w:hAnsi="Arial" w:cs="Arial"/>
                <w:lang w:eastAsia="pl-PL"/>
              </w:rPr>
              <w:t xml:space="preserve"> </w:t>
            </w:r>
            <w:r w:rsidRPr="005F7D74">
              <w:rPr>
                <w:rFonts w:ascii="Arial" w:hAnsi="Arial" w:cs="Arial"/>
              </w:rPr>
              <w:t xml:space="preserve">pozytywny wpływ </w:t>
            </w:r>
            <w:r w:rsidRPr="005F7D74">
              <w:rPr>
                <w:rFonts w:ascii="Arial" w:eastAsiaTheme="minorEastAsia" w:hAnsi="Arial" w:cs="Arial"/>
              </w:rPr>
              <w:t>projektu na realizację tej zasady, czyli</w:t>
            </w:r>
            <w:r w:rsidRPr="005F7D74">
              <w:rPr>
                <w:rFonts w:ascii="Arial" w:hAnsi="Arial" w:cs="Arial"/>
              </w:rPr>
              <w:t xml:space="preserve"> zapewnienie dostępności infrastruktury, środków transportu, towarów, usług, technologii </w:t>
            </w:r>
            <w:r w:rsidRPr="005F7D74">
              <w:rPr>
                <w:rFonts w:ascii="Arial" w:hAnsi="Arial" w:cs="Arial"/>
              </w:rPr>
              <w:br/>
            </w:r>
            <w:r w:rsidRPr="005F7D74">
              <w:rPr>
                <w:rFonts w:ascii="Arial" w:hAnsi="Arial" w:cs="Arial"/>
              </w:rPr>
              <w:lastRenderedPageBreak/>
              <w:t xml:space="preserve">i systemów informacyjno-komunikacyjnych oraz wszelkich produktów projektów (w tym także usług), które nie zostały uznane za neutralne, dla wszystkich ich użytkowników / użytkowniczek, bez jakiejkolwiek dyskryminacji ze względu na przesłanki określone w art. 9 </w:t>
            </w:r>
            <w:hyperlink r:id="rId15" w:history="1">
              <w:r w:rsidRPr="005F7D74">
                <w:rPr>
                  <w:rStyle w:val="Hipercze"/>
                  <w:rFonts w:ascii="Arial" w:hAnsi="Arial" w:cs="Arial"/>
                </w:rPr>
                <w:t>Rozporządzenia 2021/1060</w:t>
              </w:r>
            </w:hyperlink>
            <w:r w:rsidRPr="005F7D74">
              <w:rPr>
                <w:rFonts w:ascii="Arial" w:hAnsi="Arial" w:cs="Arial"/>
              </w:rPr>
              <w:t xml:space="preserve"> – zgodnie ze standardami dostępności stanowiącymi załącznik do </w:t>
            </w:r>
            <w:hyperlink r:id="rId16" w:history="1">
              <w:r w:rsidRPr="005F7D74">
                <w:rPr>
                  <w:rStyle w:val="Hipercze"/>
                  <w:rFonts w:ascii="Arial" w:hAnsi="Arial" w:cs="Arial"/>
                  <w:i/>
                </w:rPr>
                <w:t>Wytycznych dotyczących realizacji zasad równościowych w ramach funduszy unijnych na lata 2021-2027</w:t>
              </w:r>
            </w:hyperlink>
            <w:r w:rsidRPr="005F7D74">
              <w:rPr>
                <w:rFonts w:ascii="Arial" w:hAnsi="Arial" w:cs="Arial"/>
              </w:rPr>
              <w:t>. Przy konstrukcji założeń projektu należy uwzględnić uniwersalne projektowanie (np. poprzez standardy dostępności) lub jeśli to niemożliwe – racjonalne usprawnienie (oba zdefiniowane w ww. Wytycznych). 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 przypadku nowych produktów projektów (np. zasobów cyfrowych, środków transportu, infrastruktury, usług) muszą one być zgodne </w:t>
            </w:r>
            <w:r w:rsidRPr="005F7D74">
              <w:rPr>
                <w:rFonts w:ascii="Arial" w:hAnsi="Arial" w:cs="Arial"/>
              </w:rPr>
              <w:br/>
            </w:r>
            <w:r w:rsidRPr="005F7D74">
              <w:rPr>
                <w:rFonts w:ascii="Arial" w:hAnsi="Arial" w:cs="Arial"/>
              </w:rPr>
              <w:lastRenderedPageBreak/>
              <w:t>z zasadami uniwersalnego projektowania – co oznacza co najmniej zastosowanie standardów dostępności dla polityki spójności na lata 2021-2027. W przypadku obiektów i zasobów modernizowanych</w:t>
            </w:r>
            <w:r w:rsidRPr="005F7D74">
              <w:rPr>
                <w:rFonts w:ascii="Arial" w:hAnsi="Arial" w:cs="Arial"/>
                <w:vertAlign w:val="superscript"/>
              </w:rPr>
              <w:footnoteReference w:id="2"/>
            </w:r>
            <w:r w:rsidRPr="005F7D74">
              <w:rPr>
                <w:rFonts w:ascii="Arial" w:hAnsi="Arial" w:cs="Arial"/>
                <w:vertAlign w:val="superscript"/>
              </w:rPr>
              <w:t> </w:t>
            </w:r>
            <w:r w:rsidRPr="005F7D74">
              <w:rPr>
                <w:rFonts w:ascii="Arial" w:hAnsi="Arial" w:cs="Arial"/>
              </w:rPr>
              <w:t>(m.in. przebudowa</w:t>
            </w:r>
            <w:r w:rsidRPr="005F7D74">
              <w:rPr>
                <w:rFonts w:ascii="Arial" w:hAnsi="Arial" w:cs="Arial"/>
                <w:vertAlign w:val="superscript"/>
              </w:rPr>
              <w:footnoteReference w:id="3"/>
            </w:r>
            <w:r w:rsidRPr="005F7D74">
              <w:rPr>
                <w:rFonts w:ascii="Arial" w:hAnsi="Arial" w:cs="Arial"/>
                <w:vertAlign w:val="superscript"/>
              </w:rPr>
              <w:t xml:space="preserve"> </w:t>
            </w:r>
            <w:r w:rsidRPr="005F7D74">
              <w:rPr>
                <w:rFonts w:ascii="Arial" w:hAnsi="Arial" w:cs="Arial"/>
              </w:rPr>
              <w:t>, rozbudowa</w:t>
            </w:r>
            <w:r w:rsidRPr="005F7D74">
              <w:rPr>
                <w:rFonts w:ascii="Arial" w:hAnsi="Arial" w:cs="Arial"/>
                <w:vertAlign w:val="superscript"/>
              </w:rPr>
              <w:footnoteReference w:id="4"/>
            </w:r>
            <w:r w:rsidRPr="005F7D74">
              <w:rPr>
                <w:rFonts w:ascii="Arial" w:hAnsi="Arial" w:cs="Arial"/>
              </w:rPr>
              <w:t>), zastosowanie standardów dostępności jest obowiązkowe, o ile pozwalają na to warunki techniczne i zakres prowadzonej modernizacji. 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</w:t>
            </w:r>
            <w:r w:rsidRPr="005F7D74">
              <w:rPr>
                <w:rFonts w:ascii="Arial" w:hAnsi="Arial" w:cs="Arial"/>
              </w:rPr>
              <w:lastRenderedPageBreak/>
              <w:t>zgodnych z WCAG 2.1, nawet w przypadku braku kwalifikowalności takich wydatków w projekcie. 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 przypadku typów projektów, do których nie mają zastosowania standardy dostępności dla polityki spójności na lata 2021-2027 - weryfikacja zapewnienia dostępności produktów (usług) może odbywać się poprzez spełnienie dodatkowych wymagań w tym zakresie, które zostaną wskazane przez ION w regulaminie wyboru. 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 przypadku negatywnego lub neutralnego wpływu projektu na realizację zasady równości szans i niedyskryminacji, w tym dostępność dla osób </w:t>
            </w:r>
            <w:r w:rsidRPr="005F7D74">
              <w:rPr>
                <w:rFonts w:ascii="Arial" w:hAnsi="Arial" w:cs="Arial"/>
              </w:rPr>
              <w:br/>
              <w:t>z niepełnosprawnościami, kryterium zostanie uznane za niespełnione.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Kryterium zostanie zweryfikowane na podstawie zapisów we wniosku o dofinansowanie projektu, </w:t>
            </w:r>
            <w:r w:rsidRPr="005F7D74">
              <w:rPr>
                <w:rFonts w:ascii="Arial" w:eastAsiaTheme="minorEastAsia" w:hAnsi="Arial" w:cs="Arial"/>
              </w:rPr>
              <w:lastRenderedPageBreak/>
              <w:t>zwłaszcza zapisów z części dotyczącej realizacji zasad horyzontalnych.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ma możliwość uzupełnienia / poprawy projektu w zakresie koniecznym </w:t>
            </w:r>
            <w:r w:rsidRPr="005F7D74">
              <w:rPr>
                <w:rFonts w:ascii="Arial" w:hAnsi="Arial" w:cs="Arial"/>
              </w:rPr>
              <w:t>do oceny spełnienia kryterium.</w:t>
            </w:r>
          </w:p>
        </w:tc>
        <w:tc>
          <w:tcPr>
            <w:tcW w:w="1843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kryterium będzie polegała na </w:t>
            </w:r>
            <w:r w:rsidRPr="005F7D74">
              <w:rPr>
                <w:rFonts w:ascii="Arial" w:hAnsi="Arial" w:cs="Arial"/>
              </w:rPr>
              <w:lastRenderedPageBreak/>
              <w:t>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 xml:space="preserve">Zgodność projektu </w:t>
            </w:r>
            <w:r w:rsidRPr="005F7D74">
              <w:rPr>
                <w:rFonts w:ascii="Arial" w:eastAsiaTheme="minorEastAsia" w:hAnsi="Arial" w:cs="Arial"/>
              </w:rPr>
              <w:br/>
              <w:t xml:space="preserve">z </w:t>
            </w:r>
            <w:hyperlink r:id="rId17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>Kartą Praw Podstawowych Unii Europejskiej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 z dnia 26 października 2012 r. (Dz. Urz. UE C 326 z 26.10.2012, str. 391), w zakresie odnoszącym się do sposobu realizacji, zakresu projektu </w:t>
            </w:r>
            <w:r w:rsidRPr="005F7D74">
              <w:rPr>
                <w:rFonts w:ascii="Arial" w:eastAsiaTheme="minorEastAsia" w:hAnsi="Arial" w:cs="Arial"/>
              </w:rPr>
              <w:br/>
              <w:t>i wnioskodawcy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 xml:space="preserve">Przez zgodność projektu z </w:t>
            </w:r>
            <w:hyperlink r:id="rId18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>Kartą Praw Podstawowych Unii Europejskiej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 z dnia 26 października 2012 r. na etapie oceny wniosku należy rozumieć brak sprzeczności pomiędzy zapisami wniosku a wymogami tego dokumentu.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>Kryterium zostanie zweryfikowane na podstawie zapisów we wniosku o dofinansowanie projektu, pod kątem zgodności z prawami i wolnościami określonymi w Karcie Praw Podstawowych, zwłaszcza zapisów z części dotyczącej realizacji zasad horyzontalnych. Żaden aspekt projektu, jego zakres oraz sposób jego realizacji nie może naruszać zapisów Karty.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lastRenderedPageBreak/>
              <w:t xml:space="preserve">Wsparcie polityki spójności będzie udzielane wyłącznie projektom i beneficjentom, którzy przestrzegają przepisów antydyskryminacyjnych, </w:t>
            </w:r>
            <w:r w:rsidRPr="005F7D74">
              <w:rPr>
                <w:rFonts w:ascii="Arial" w:eastAsiaTheme="minorEastAsia" w:hAnsi="Arial" w:cs="Arial"/>
              </w:rPr>
              <w:br/>
              <w:t xml:space="preserve">o których mowa w art. 9 ust. 3 </w:t>
            </w:r>
            <w:hyperlink r:id="rId19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 xml:space="preserve">Rozporządzenia PE </w:t>
              </w:r>
              <w:r w:rsidRPr="005F7D74">
                <w:rPr>
                  <w:rStyle w:val="Hipercze"/>
                  <w:rFonts w:ascii="Arial" w:eastAsiaTheme="minorEastAsia" w:hAnsi="Arial" w:cs="Arial"/>
                </w:rPr>
                <w:br/>
                <w:t>i Rady nr 2021/1060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. Wymagane będzie wskazanie przez wnioskodawcę deklaracji we wniosku </w:t>
            </w:r>
            <w:r w:rsidRPr="005F7D74">
              <w:rPr>
                <w:rFonts w:ascii="Arial" w:eastAsiaTheme="minorEastAsia" w:hAnsi="Arial" w:cs="Arial"/>
              </w:rPr>
              <w:br/>
              <w:t xml:space="preserve">o dofinansowanie (oraz przedłożenie oświadczenia na etapie podpisywania umowy o dofinansowanie), że również do tej pory nie podjął jakichkolwiek działań dyskryminujących / uchwał sprzecznych </w:t>
            </w:r>
            <w:r w:rsidRPr="005F7D74">
              <w:rPr>
                <w:rFonts w:ascii="Arial" w:eastAsiaTheme="minorEastAsia" w:hAnsi="Arial" w:cs="Arial"/>
              </w:rPr>
              <w:br/>
              <w:t xml:space="preserve">z zasadami, o których mowa w art. 9 ust. 3 </w:t>
            </w:r>
            <w:hyperlink r:id="rId20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>rozporządzenia nr 2021/1060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, nie opublikowane zostały wyroki sądu ani wyniki kontroli świadczące </w:t>
            </w:r>
            <w:r w:rsidRPr="005F7D74">
              <w:rPr>
                <w:rFonts w:ascii="Arial" w:eastAsiaTheme="minorEastAsia" w:hAnsi="Arial" w:cs="Arial"/>
              </w:rPr>
              <w:br/>
              <w:t xml:space="preserve">o prowadzeniu takich działań, nie rozpatrzono pozytywnie skarg na wnioskodawcę w związku </w:t>
            </w:r>
            <w:r w:rsidRPr="005F7D74">
              <w:rPr>
                <w:rFonts w:ascii="Arial" w:eastAsiaTheme="minorEastAsia" w:hAnsi="Arial" w:cs="Arial"/>
              </w:rPr>
              <w:br/>
              <w:t xml:space="preserve">z prowadzeniem działań dyskryminujących oraz nie podano do publicznej wiadomości niezgodności działań wnioskodawcy z zasadami niedyskryminacji. </w:t>
            </w:r>
            <w:r w:rsidRPr="005F7D74">
              <w:rPr>
                <w:rFonts w:ascii="Arial" w:eastAsiaTheme="minorEastAsia" w:hAnsi="Arial" w:cs="Arial"/>
              </w:rPr>
              <w:lastRenderedPageBreak/>
              <w:t xml:space="preserve">Dotyczy to wszystkich wnioskodawców, </w:t>
            </w:r>
            <w:r w:rsidRPr="005F7D74">
              <w:rPr>
                <w:rFonts w:ascii="Arial" w:eastAsiaTheme="minorEastAsia" w:hAnsi="Arial" w:cs="Arial"/>
              </w:rPr>
              <w:br/>
              <w:t>w szczególności JST, a w przypadku gdy wnioskodawcą jest podmiot kontrolowany przez JST lub od niej zależny, wymóg dotyczy również tej JST. W przeciwnym razie wsparcie w ramach polityki spójności nie może być udzielone.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 xml:space="preserve">Dla wnioskodawców i ocieniających mogą być pomocne </w:t>
            </w:r>
            <w:hyperlink r:id="rId21" w:history="1">
              <w:r w:rsidRPr="005F7D74">
                <w:rPr>
                  <w:rStyle w:val="Hipercze"/>
                  <w:rFonts w:ascii="Arial" w:eastAsiaTheme="minorEastAsia" w:hAnsi="Arial" w:cs="Arial"/>
                  <w:i/>
                </w:rPr>
                <w:t xml:space="preserve">Wytyczne Komisji Europejskiej dotyczące zapewnienia poszanowania Karty praw podstawowych Unii Europejskiej przy wdrażaniu europejskich funduszy strukturalnych </w:t>
              </w:r>
              <w:r w:rsidRPr="005F7D74">
                <w:rPr>
                  <w:rStyle w:val="Hipercze"/>
                  <w:rFonts w:ascii="Arial" w:eastAsiaTheme="minorEastAsia" w:hAnsi="Arial" w:cs="Arial"/>
                  <w:i/>
                </w:rPr>
                <w:br/>
                <w:t>i inwestycyjnych</w:t>
              </w:r>
            </w:hyperlink>
            <w:r w:rsidRPr="005F7D74">
              <w:rPr>
                <w:rFonts w:ascii="Arial" w:eastAsiaTheme="minorEastAsia" w:hAnsi="Arial" w:cs="Arial"/>
              </w:rPr>
              <w:t>, w szczególności załącznik nr III.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pStyle w:val="paragraph"/>
              <w:spacing w:line="360" w:lineRule="auto"/>
              <w:textAlignment w:val="baseline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43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t xml:space="preserve">Zgodność projektu </w:t>
            </w:r>
            <w:r w:rsidRPr="005F7D74">
              <w:rPr>
                <w:rFonts w:ascii="Arial" w:eastAsiaTheme="minorEastAsia" w:hAnsi="Arial" w:cs="Arial"/>
              </w:rPr>
              <w:br/>
              <w:t xml:space="preserve">z </w:t>
            </w:r>
            <w:hyperlink r:id="rId22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 xml:space="preserve">Konwencją </w:t>
              </w:r>
              <w:r w:rsidRPr="005F7D74">
                <w:rPr>
                  <w:rStyle w:val="Hipercze"/>
                  <w:rFonts w:ascii="Arial" w:eastAsiaTheme="minorEastAsia" w:hAnsi="Arial" w:cs="Arial"/>
                </w:rPr>
                <w:br/>
                <w:t>o Prawach Osób Niepełnosprawnych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, sporządzoną </w:t>
            </w:r>
            <w:r w:rsidRPr="005F7D74">
              <w:rPr>
                <w:rFonts w:ascii="Arial" w:eastAsiaTheme="minorEastAsia" w:hAnsi="Arial" w:cs="Arial"/>
              </w:rPr>
              <w:br/>
            </w:r>
            <w:r w:rsidRPr="005F7D74">
              <w:rPr>
                <w:rFonts w:ascii="Arial" w:eastAsiaTheme="minorEastAsia" w:hAnsi="Arial" w:cs="Arial"/>
              </w:rPr>
              <w:lastRenderedPageBreak/>
              <w:t xml:space="preserve">w Nowym Jorku dnia 13 grudnia 2006 r. (Dz. U. z 2012 r. poz. 1169, z późn. zm.), w zakresie odnoszącym się do sposobu realizacji, zakresu projektu </w:t>
            </w:r>
            <w:r w:rsidRPr="005F7D74">
              <w:rPr>
                <w:rFonts w:ascii="Arial" w:eastAsiaTheme="minorEastAsia" w:hAnsi="Arial" w:cs="Arial"/>
              </w:rPr>
              <w:br/>
              <w:t>i wnioskodawcy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lastRenderedPageBreak/>
              <w:t xml:space="preserve">Zgodność projektu z </w:t>
            </w:r>
            <w:hyperlink r:id="rId23" w:history="1">
              <w:r w:rsidRPr="005F7D74">
                <w:rPr>
                  <w:rStyle w:val="Hipercze"/>
                  <w:rFonts w:ascii="Arial" w:eastAsiaTheme="minorEastAsia" w:hAnsi="Arial" w:cs="Arial"/>
                </w:rPr>
                <w:t>Konwencją o Prawach Osób Niepełnosprawnych</w:t>
              </w:r>
            </w:hyperlink>
            <w:r w:rsidRPr="005F7D74">
              <w:rPr>
                <w:rFonts w:ascii="Arial" w:eastAsiaTheme="minorEastAsia" w:hAnsi="Arial" w:cs="Arial"/>
              </w:rPr>
              <w:t xml:space="preserve"> na etapie oceny wniosku należy rozumieć jako brak sprzeczności pomiędzy zapisami wniosku a wymogami tego dokumentu.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eastAsiaTheme="minorEastAsia" w:hAnsi="Arial" w:cs="Arial"/>
              </w:rPr>
              <w:lastRenderedPageBreak/>
              <w:t>Kryterium zostanie zweryfikowane na podstawie zapisów we wniosku o dofinansowanie projektu, zwłaszcza zapisów z części dotyczącej realizacji zasad horyzontalnych.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ma możliwość uzupełnienia / </w:t>
            </w:r>
            <w:r w:rsidRPr="005F7D74">
              <w:rPr>
                <w:rFonts w:ascii="Arial" w:hAnsi="Arial" w:cs="Arial"/>
              </w:rPr>
              <w:lastRenderedPageBreak/>
              <w:t>poprawy projektu w zakresie koniecznym do oceny spełnienia kryterium.</w:t>
            </w:r>
          </w:p>
        </w:tc>
        <w:tc>
          <w:tcPr>
            <w:tcW w:w="1843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 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</w:t>
            </w:r>
            <w:r w:rsidRPr="005F7D74">
              <w:rPr>
                <w:rFonts w:ascii="Arial" w:hAnsi="Arial" w:cs="Arial"/>
              </w:rPr>
              <w:lastRenderedPageBreak/>
              <w:t>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pStyle w:val="paragraph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Style w:val="normaltextrun"/>
                <w:rFonts w:ascii="Arial" w:hAnsi="Arial" w:cs="Arial"/>
              </w:rPr>
              <w:t xml:space="preserve">Projekt jest zgodny </w:t>
            </w:r>
            <w:r w:rsidRPr="005F7D74">
              <w:rPr>
                <w:rStyle w:val="normaltextrun"/>
                <w:rFonts w:ascii="Arial" w:hAnsi="Arial" w:cs="Arial"/>
              </w:rPr>
              <w:br/>
              <w:t>z zasadą zrównoważonego rozwoju.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pStyle w:val="paragraph"/>
              <w:spacing w:line="360" w:lineRule="auto"/>
              <w:textAlignment w:val="baseline"/>
              <w:rPr>
                <w:sz w:val="22"/>
                <w:szCs w:val="22"/>
              </w:rPr>
            </w:pP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Zgodność projektu oznacza, że stosownie do podejmowanych w projekcie działań (zarówno </w:t>
            </w: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br/>
              <w:t xml:space="preserve">w ramach zarządzania projektem, jak i realizacji działań merytorycznych) zastosowane zostaną </w:t>
            </w: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 xml:space="preserve">rozwiązania proekologiczne, tj. m.in.: oszczędność wody i energii, powtórne wykorzystywanie zasobów, ograniczenie wpływu na bioróżnorodność, w tym upowszechnione zostaną ekologiczne praktyki. Na przykład materiały projektowe i promocyjne zostaną udostępnione elektronicznie lub wydrukowane zostaną na papierze z recyklingu, odpady będą segregowane, użytkowane będzie energooszczędne oświetlenie, wykorzystywany będzie niskoemisyjny transport, itp. Proces zarządzania projektem również będzie się odbywał w ww. sposób – z ograniczeniem zużycia papieru, zdalną formą współpracy ograniczającą ślad węglowy, stosowaniem zielonych klauzul w zamówieniach, korzystaniem </w:t>
            </w: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br/>
              <w:t xml:space="preserve">z energooszczędnych rozwiązań, promocją działań </w:t>
            </w: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br/>
              <w:t xml:space="preserve">i postaw proekologicznych itp. Efekty i produkty </w:t>
            </w:r>
            <w:r w:rsidRPr="005F7D74"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projektów nie będą wpływać negatywnie na środowisko naturalne.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eastAsiaTheme="minorEastAsia" w:hAnsi="Arial" w:cs="Arial"/>
              </w:rPr>
            </w:pPr>
            <w:r w:rsidRPr="005F7D74">
              <w:rPr>
                <w:rStyle w:val="normaltextrun"/>
                <w:rFonts w:ascii="Arial" w:hAnsi="Arial" w:cs="Arial"/>
              </w:rPr>
              <w:t>Kryterium zostanie zweryfikowane na podstawie zapisów we wniosku, zwłaszcza zapisów z części dotyczącej realizacji zasad horyzontalnych.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ma możliwość uzupełnienia / </w:t>
            </w:r>
            <w:r w:rsidRPr="005F7D74">
              <w:rPr>
                <w:rFonts w:ascii="Arial" w:hAnsi="Arial" w:cs="Arial"/>
              </w:rPr>
              <w:t>poprawy projektu w zakresie koniecznym do oceny spełnienia kryterium.</w:t>
            </w:r>
          </w:p>
        </w:tc>
        <w:tc>
          <w:tcPr>
            <w:tcW w:w="1843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 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</w:t>
            </w:r>
            <w:r w:rsidRPr="005F7D74">
              <w:rPr>
                <w:rFonts w:ascii="Arial" w:hAnsi="Arial" w:cs="Arial"/>
              </w:rPr>
              <w:lastRenderedPageBreak/>
              <w:t>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„NIE”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:rsidR="000442FC" w:rsidRPr="005F7D74" w:rsidRDefault="000442FC" w:rsidP="000442FC">
      <w:pPr>
        <w:spacing w:after="0" w:line="240" w:lineRule="auto"/>
        <w:rPr>
          <w:rFonts w:ascii="Arial" w:eastAsiaTheme="majorEastAsia" w:hAnsi="Arial" w:cstheme="majorBidi"/>
          <w:b/>
          <w:bCs/>
          <w:color w:val="44546A" w:themeColor="text2"/>
          <w:sz w:val="24"/>
          <w:szCs w:val="26"/>
        </w:rPr>
      </w:pPr>
      <w:r w:rsidRPr="005F7D74">
        <w:lastRenderedPageBreak/>
        <w:br w:type="page"/>
      </w:r>
    </w:p>
    <w:p w:rsidR="000442FC" w:rsidRPr="005F7D74" w:rsidRDefault="000442FC" w:rsidP="000442FC">
      <w:pPr>
        <w:pStyle w:val="Nagwek2"/>
        <w:spacing w:line="360" w:lineRule="auto"/>
      </w:pPr>
      <w:r w:rsidRPr="005F7D74">
        <w:lastRenderedPageBreak/>
        <w:t>Kryteria dostępu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dostępu działanie 1.3 FE SL"/>
        <w:tblDescription w:val="Tabela zawiera kryteria dostępu dla działania 1.3 FE SL"/>
      </w:tblPr>
      <w:tblGrid>
        <w:gridCol w:w="675"/>
        <w:gridCol w:w="2297"/>
        <w:gridCol w:w="5387"/>
        <w:gridCol w:w="2409"/>
        <w:gridCol w:w="1814"/>
        <w:gridCol w:w="1588"/>
      </w:tblGrid>
      <w:tr w:rsidR="000442FC" w:rsidRPr="005F7D74" w:rsidTr="001B3377">
        <w:trPr>
          <w:tblHeader/>
        </w:trPr>
        <w:tc>
          <w:tcPr>
            <w:tcW w:w="675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97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Nazwa kryterium</w:t>
            </w:r>
          </w:p>
        </w:tc>
        <w:tc>
          <w:tcPr>
            <w:tcW w:w="5387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  <w:b/>
              </w:rPr>
              <w:t>Definicja kryterium</w:t>
            </w:r>
          </w:p>
        </w:tc>
        <w:tc>
          <w:tcPr>
            <w:tcW w:w="2409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Czy spełnienie kryterium jest konieczne do przyznania dofinansowania?</w:t>
            </w:r>
          </w:p>
        </w:tc>
        <w:tc>
          <w:tcPr>
            <w:tcW w:w="1814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Sposób oceny kryterium</w:t>
            </w:r>
          </w:p>
        </w:tc>
        <w:tc>
          <w:tcPr>
            <w:tcW w:w="1588" w:type="dxa"/>
            <w:shd w:val="clear" w:color="auto" w:fill="D0CECE" w:themeFill="background2" w:themeFillShade="E6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  <w:b/>
              </w:rPr>
            </w:pPr>
            <w:r w:rsidRPr="005F7D74">
              <w:rPr>
                <w:rFonts w:ascii="Arial" w:hAnsi="Arial" w:cs="Arial"/>
                <w:b/>
              </w:rPr>
              <w:t>Szczególne znaczenie kryterium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Potencjał organizacyjny </w:t>
            </w:r>
            <w:r w:rsidRPr="005F7D74">
              <w:rPr>
                <w:rFonts w:ascii="Arial" w:hAnsi="Arial" w:cs="Arial"/>
              </w:rPr>
              <w:br/>
              <w:t xml:space="preserve">i administracyjny wnioskodawcy </w:t>
            </w:r>
            <w:r w:rsidRPr="005F7D74">
              <w:rPr>
                <w:rFonts w:ascii="Arial" w:hAnsi="Arial" w:cs="Arial"/>
              </w:rPr>
              <w:br/>
              <w:t>i partnerów (jeśli dotyczy)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Ocenie w ramach kryterium podlega, czy Wnioskodawca posiada zdolność do realizacji projektu oraz do utrzymania jego celów / rezultatów pod względem organizacyjnym </w:t>
            </w:r>
            <w:r w:rsidRPr="005F7D74">
              <w:rPr>
                <w:rFonts w:ascii="Arial" w:hAnsi="Arial" w:cs="Arial"/>
              </w:rPr>
              <w:br/>
              <w:t>i administracyjnym.</w:t>
            </w:r>
          </w:p>
          <w:p w:rsidR="000442FC" w:rsidRPr="005F7D74" w:rsidRDefault="000442FC" w:rsidP="001B3377">
            <w:pPr>
              <w:adjustRightInd w:val="0"/>
              <w:spacing w:before="120" w:after="120" w:line="360" w:lineRule="auto"/>
              <w:ind w:left="34"/>
              <w:rPr>
                <w:rFonts w:ascii="Arial" w:eastAsia="Times New Roman" w:hAnsi="Arial" w:cs="Arial"/>
                <w:lang w:eastAsia="pl-PL"/>
              </w:rPr>
            </w:pPr>
            <w:r w:rsidRPr="005F7D74">
              <w:rPr>
                <w:rFonts w:ascii="Arial" w:hAnsi="Arial" w:cs="Arial"/>
              </w:rPr>
              <w:t xml:space="preserve">Ocenie podlega adekwatność zasobów organizacyjnych, kadrowych oraz infrastrukturalnych wnioskodawcy / partnerów do zakresu projektu (np. w oparciu o kompetencje kadry zaangażowanej do projektu, liczby miejsc pracy, posiadanej infrastruktury). </w:t>
            </w:r>
          </w:p>
          <w:p w:rsidR="000442FC" w:rsidRPr="005F7D74" w:rsidRDefault="000442FC" w:rsidP="001B3377">
            <w:pPr>
              <w:adjustRightInd w:val="0"/>
              <w:spacing w:before="120"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Kryterium zostanie zweryfikowane przez oceniającego na podstawie zapisów wniosku </w:t>
            </w:r>
            <w:r w:rsidRPr="005F7D74">
              <w:rPr>
                <w:rFonts w:ascii="Arial" w:hAnsi="Arial" w:cs="Arial"/>
              </w:rPr>
              <w:br/>
              <w:t>o dofinansowanie projektu.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Grupa docelowa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 projekt jest skierowany do: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przedsiębiorstw, których siedziba znajduje się na terenie jednego z siedmiu podregionów województwa śląskiego przechodzących procesy restrukturyzacyjne (bielskiego, bytomskiego, gliwickiego, katowickiego, rybnickiego, sosnowieckiego i tyskiego);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pracowników przedsiębiorstw, których siedziba  znajduje się na terenie jednego z siedmiu podregionów województwa śląskiego przechodzących procesy restrukturyzacyjne (bielskiego, bytomskiego, gliwickiego, katowickiego, rybnickiego, sosnowieckiego i tyskiego);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- (grupa fakultatywna) osób bezrobotnych lub biernych zawodowo zamieszkałych na terenie jednego z siedmiu podregionów województwa </w:t>
            </w:r>
            <w:r w:rsidRPr="005F7D74">
              <w:rPr>
                <w:rFonts w:ascii="Arial" w:hAnsi="Arial" w:cs="Arial"/>
              </w:rPr>
              <w:lastRenderedPageBreak/>
              <w:t>śląskiego przechodzących procesy restrukturyzacyjne (bielskiego, bytomskiego, gliwickiego, katowickiego, rybnickiego, sosnowieckiego i tyskiego), które zostaną zatrudnione w przedsiębiorstwach, których siedziba znajduje się na terenie jednego z siedmiu podregionów województwa śląskiego przechodzących procesy restrukturyzacyjne (bielskiego, bytomskiego, gliwickiego, katowickiego, rybnickiego, sosnowieckiego i tyskiego);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 przypadku osób fizycznych prowadzących działalność gospodarczą, za siedzibę należy traktować główne miejsce prowadzenia tej działalności, np. jako punkt usługowy, produkcyjny, operacyjny lub sprzedażowy, w którym firma prowadzi aktywność. Lokalizacja siedziby (określona </w:t>
            </w:r>
            <w:r w:rsidRPr="005F7D74">
              <w:rPr>
                <w:rFonts w:ascii="Arial" w:hAnsi="Arial" w:cs="Arial"/>
              </w:rPr>
              <w:lastRenderedPageBreak/>
              <w:t>na podstawie np. CEIDG) znajduje się na jednym z 7 podregionów górniczych.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zostanie również spełnione, jeżeli projekt jest skierowany do: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Cambria Math" w:hAnsi="Cambria Math" w:cs="Cambria Math"/>
              </w:rPr>
              <w:t>⦁</w:t>
            </w:r>
            <w:r w:rsidRPr="005F7D74">
              <w:rPr>
                <w:rFonts w:ascii="Arial" w:hAnsi="Arial" w:cs="Arial"/>
              </w:rPr>
              <w:t xml:space="preserve"> przedsiębiorstw, których oddział posiadający odrębny od siedziby numer identyfikacji podatkowej, znajduje się na terenie jednego z siedmiu podregionów województwa śląskiego przechodzących procesy restrukturyzacyjne (bielskiego, bytomskiego, gliwickiego, katowickiego, rybnickiego, sosnowieckiego i tyskiego);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Cambria Math" w:hAnsi="Cambria Math" w:cs="Cambria Math"/>
              </w:rPr>
              <w:t>⦁</w:t>
            </w:r>
            <w:r w:rsidRPr="005F7D74">
              <w:rPr>
                <w:rFonts w:ascii="Arial" w:hAnsi="Arial" w:cs="Arial"/>
              </w:rPr>
              <w:t xml:space="preserve"> pracowników przedsiębiorstw, których oddział posiadający odrębny od siedziby numer identyfikacji podatkowej, znajduje się na terenie jednego z siedmiu podregionów województwa śląskiego przechodzących procesy restrukturyzacyjne </w:t>
            </w:r>
            <w:r w:rsidRPr="005F7D74">
              <w:rPr>
                <w:rFonts w:ascii="Arial" w:hAnsi="Arial" w:cs="Arial"/>
              </w:rPr>
              <w:lastRenderedPageBreak/>
              <w:t>(bielskiego, bytomskiego, gliwickiego, katowickiego, rybnickiego, sosnowieckiego i tyskiego);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Kryterium zostanie zweryfikowane przez oceniającego na podstawie treści wniosku </w:t>
            </w:r>
            <w:r w:rsidRPr="005F7D74">
              <w:rPr>
                <w:rFonts w:ascii="Arial" w:hAnsi="Arial" w:cs="Arial"/>
              </w:rPr>
              <w:br/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left="69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Działania projektowe / formy wsparcia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Ocenie w ramach kryterium podlega, czy Wnioskodawca założył oraz opisał następujące działania projektowe: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1. identyfikację specyficznych potrzeb przedsiębiorstw ukierunkowanych w szczególności  na zieloną gospodarkę / zgodnych z zieloną gospodarką poprzez analizę przygotowanych przez przedsiębiorcę „indywidualnych planów transformacji” (zwanych dalej IPT). Wnioskodawca w treści wniosku wskazuje, iż warunkiem uzyskania </w:t>
            </w:r>
            <w:r w:rsidRPr="005F7D74">
              <w:rPr>
                <w:rFonts w:ascii="Arial" w:hAnsi="Arial" w:cs="Arial"/>
              </w:rPr>
              <w:lastRenderedPageBreak/>
              <w:t xml:space="preserve">wsparcia projektowego przez przedsiębiorstwo jest pozytywna weryfikacja IPT; 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2. szkolenia przekwalifikowujące (w tym również świadczone za pośrednictwem Bazy Usług Rozwojowych</w:t>
            </w:r>
            <w:r w:rsidRPr="005F7D74">
              <w:t xml:space="preserve"> </w:t>
            </w:r>
            <w:r w:rsidRPr="005F7D74">
              <w:rPr>
                <w:rFonts w:ascii="Arial" w:hAnsi="Arial" w:cs="Arial"/>
              </w:rPr>
              <w:t>poza Podmiotowym Systemem Finansowania) dla pracowników przedsiębiorstw, ukierunkowane w szczególności na zieloną gospodarkę / zgodne z zieloną gospodarką, których celem jest dostosowanie do wymogów nowych stanowisk pracy;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3. dofinansowanie do stanowisk pracy w celu zakupu odpowiedniego sprzętu oraz innych materiałów i przedmiotów niezbędnych do prawidłowego funkcjonowania tych stanowisk;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4. dofinansowanie do kosztów zatrudnienia w przedsiębiorstwie;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5. sposób weryfikacji  realizacji przez przedsiębiorstwo założeń rozwojowych określonych w IPT.</w:t>
            </w:r>
          </w:p>
          <w:p w:rsidR="000442FC" w:rsidRPr="005F7D74" w:rsidRDefault="000442FC" w:rsidP="001B3377">
            <w:pPr>
              <w:spacing w:after="160"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Działania nr 3 i 4 są fakultatywne w ramach ścieżki wsparcia.</w:t>
            </w: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adjustRightInd w:val="0"/>
              <w:spacing w:after="120" w:line="36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Warunki wsparcia.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pStyle w:val="Tekstkomentarza"/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F7D74">
              <w:rPr>
                <w:rFonts w:ascii="Arial" w:hAnsi="Arial" w:cs="Arial"/>
                <w:sz w:val="22"/>
                <w:szCs w:val="22"/>
              </w:rPr>
              <w:t>Ocenie w ramach kryterium podlega:</w:t>
            </w:r>
          </w:p>
          <w:p w:rsidR="000442FC" w:rsidRPr="005F7D74" w:rsidRDefault="000442FC" w:rsidP="001B3377">
            <w:pPr>
              <w:pStyle w:val="Tekstkomentarza"/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F7D74">
              <w:rPr>
                <w:rFonts w:ascii="Arial" w:hAnsi="Arial" w:cs="Arial"/>
                <w:sz w:val="22"/>
                <w:szCs w:val="22"/>
              </w:rPr>
              <w:t>- czy wnioskodawca założył i opisał weryfikację IPT w zakresie ich ukierunkowania / zgodności w szczególności z zieloną gospodarką;</w:t>
            </w:r>
          </w:p>
          <w:p w:rsidR="000442FC" w:rsidRPr="005F7D74" w:rsidRDefault="000442FC" w:rsidP="001B3377">
            <w:pPr>
              <w:pStyle w:val="Tekstkomentarza"/>
              <w:spacing w:line="360" w:lineRule="auto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5F7D74">
              <w:rPr>
                <w:rFonts w:ascii="Arial" w:hAnsi="Arial" w:cs="Arial"/>
                <w:sz w:val="22"/>
                <w:szCs w:val="22"/>
              </w:rPr>
              <w:t>- czy wnioskodawca wskazał, iż tylko pozytywnie zweryfikowane IPT pod kątem ich ukierunkowania / zgodności w szczególności z zieloną gospodarką, umożliwią uzyskanie wsparcia projektowego.</w:t>
            </w:r>
          </w:p>
          <w:p w:rsidR="000442FC" w:rsidRPr="005F7D74" w:rsidRDefault="000442FC" w:rsidP="001B3377">
            <w:pPr>
              <w:pStyle w:val="Tekstkomentarza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442FC" w:rsidRPr="005F7D74" w:rsidRDefault="000442FC" w:rsidP="001B3377">
            <w:pPr>
              <w:pStyle w:val="Tekstkomentarza"/>
              <w:spacing w:after="240" w:line="360" w:lineRule="auto"/>
              <w:rPr>
                <w:rFonts w:ascii="Arial" w:hAnsi="Arial" w:cs="Arial"/>
                <w:sz w:val="22"/>
                <w:szCs w:val="22"/>
              </w:rPr>
            </w:pPr>
            <w:r w:rsidRPr="005F7D74">
              <w:rPr>
                <w:rFonts w:ascii="Arial" w:hAnsi="Arial" w:cs="Arial"/>
                <w:sz w:val="22"/>
                <w:szCs w:val="22"/>
              </w:rPr>
              <w:lastRenderedPageBreak/>
              <w:t xml:space="preserve">Kryterium zostanie zweryfikowane przez oceniającego na podstawie treści wniosku </w:t>
            </w:r>
            <w:r w:rsidRPr="005F7D74">
              <w:rPr>
                <w:rFonts w:ascii="Arial" w:hAnsi="Arial" w:cs="Arial"/>
                <w:sz w:val="22"/>
                <w:szCs w:val="22"/>
              </w:rPr>
              <w:br/>
              <w:t>o dofinansowanie projektu.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kryterium będzie polegała na przyznaniu </w:t>
            </w:r>
            <w:r w:rsidRPr="005F7D74">
              <w:rPr>
                <w:rFonts w:ascii="Arial" w:hAnsi="Arial" w:cs="Arial"/>
              </w:rPr>
              <w:lastRenderedPageBreak/>
              <w:t>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5F7D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pStyle w:val="Default"/>
              <w:spacing w:line="36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5F7D74">
              <w:rPr>
                <w:color w:val="auto"/>
                <w:sz w:val="22"/>
                <w:szCs w:val="22"/>
              </w:rPr>
              <w:t xml:space="preserve">Projekt jest zgodny z kierunkami działania określonymi w </w:t>
            </w:r>
            <w:hyperlink r:id="rId24" w:history="1">
              <w:r w:rsidRPr="005F7D74">
                <w:rPr>
                  <w:rStyle w:val="Hipercze"/>
                  <w:bCs/>
                  <w:i/>
                  <w:sz w:val="22"/>
                  <w:szCs w:val="22"/>
                </w:rPr>
                <w:t>Terytorialnym Planie Sprawiedliwej Transformacji Województwa</w:t>
              </w:r>
              <w:r w:rsidRPr="005F7D74">
                <w:rPr>
                  <w:rStyle w:val="Hipercze"/>
                  <w:bCs/>
                  <w:sz w:val="22"/>
                  <w:szCs w:val="22"/>
                </w:rPr>
                <w:t xml:space="preserve"> </w:t>
              </w:r>
              <w:r w:rsidRPr="005F7D74">
                <w:rPr>
                  <w:rStyle w:val="Hipercze"/>
                  <w:bCs/>
                  <w:i/>
                  <w:sz w:val="22"/>
                  <w:szCs w:val="22"/>
                </w:rPr>
                <w:t>Śląskiego 2030</w:t>
              </w:r>
            </w:hyperlink>
            <w:r w:rsidRPr="005F7D74">
              <w:rPr>
                <w:sz w:val="22"/>
                <w:szCs w:val="22"/>
              </w:rPr>
              <w:t xml:space="preserve"> </w:t>
            </w:r>
            <w:r w:rsidRPr="005F7D74">
              <w:rPr>
                <w:color w:val="auto"/>
                <w:sz w:val="22"/>
                <w:szCs w:val="22"/>
              </w:rPr>
              <w:t xml:space="preserve">dla celu operacyjnego </w:t>
            </w:r>
            <w:r w:rsidRPr="005F7D74">
              <w:rPr>
                <w:color w:val="auto"/>
                <w:sz w:val="22"/>
                <w:szCs w:val="22"/>
              </w:rPr>
              <w:lastRenderedPageBreak/>
              <w:t>„</w:t>
            </w:r>
            <w:r w:rsidRPr="005F7D74">
              <w:rPr>
                <w:sz w:val="22"/>
                <w:szCs w:val="22"/>
              </w:rPr>
              <w:t>Atrakcyjny i efektywny system wsparcia rynku pracy podregionów górniczych.</w:t>
            </w:r>
            <w:r w:rsidRPr="005F7D74">
              <w:rPr>
                <w:color w:val="auto"/>
                <w:sz w:val="22"/>
                <w:szCs w:val="22"/>
              </w:rPr>
              <w:t>”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Ocenie w ramach kryterium podlega, czy projekt jest zgodny z założeniami/celami/działaniami wskazanymi w TPST w celu operacyjnym - Atrakcyjny i efektywny system wsparcia rynku pracy podregionów górniczych (wersja obowiązująca na dzień ogłoszenia naboru), tj.:</w:t>
            </w: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- zapewnieniu pracownikom zatrudnionym w górnictwie, energetyce konwencjonalnej lub </w:t>
            </w:r>
            <w:r w:rsidRPr="005F7D74">
              <w:rPr>
                <w:rFonts w:ascii="Arial" w:hAnsi="Arial" w:cs="Arial"/>
              </w:rPr>
              <w:lastRenderedPageBreak/>
              <w:t>przedsiębiorstwach powiązanych z branżą górniczą ścieżki rozwoju w kierunku trwałego zatrudnienia lub zachowaniu zatrudnienia w przedsiębiorstwach przechodzących procesy restrukturyzacyjne wynikające z przebranżowienia swojej działalności zgodnie z polityką gospodarczą – lokalnym podejściem do rozwoju gospodarki, w szczególności z uwagi na potrzebę przechodzenia na zieloną gospodarkę (sektor zielonej gospodarki). Będzie to wdrażane poprzez wsparcie projektowe wynikające z zatwierdzonych IPT.</w:t>
            </w: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- minimalizacja odpływu z regionalnego rynku pracy, zwłaszcza osób mobilnych (wiekowo i kompetencyjnie). Pozwoli to również ograniczyć powstawanie problemów natury ekonomicznej i społecznej związanych z biernością zawodową, utraconą pozycją zawodową oraz rolą społeczną.</w:t>
            </w:r>
          </w:p>
          <w:p w:rsidR="000442FC" w:rsidRPr="005F7D74" w:rsidRDefault="000442FC" w:rsidP="001B3377">
            <w:pPr>
              <w:pStyle w:val="Default"/>
              <w:spacing w:after="240" w:line="360" w:lineRule="auto"/>
              <w:rPr>
                <w:color w:val="auto"/>
                <w:sz w:val="22"/>
                <w:szCs w:val="22"/>
              </w:rPr>
            </w:pPr>
            <w:r w:rsidRPr="005F7D74">
              <w:rPr>
                <w:color w:val="auto"/>
                <w:sz w:val="22"/>
                <w:szCs w:val="22"/>
              </w:rPr>
              <w:lastRenderedPageBreak/>
              <w:t xml:space="preserve">Kryterium zostanie zweryfikowane przez oceniającego na podstawie zapisów wniosku </w:t>
            </w:r>
            <w:r w:rsidRPr="005F7D74">
              <w:rPr>
                <w:color w:val="auto"/>
                <w:sz w:val="22"/>
                <w:szCs w:val="22"/>
              </w:rPr>
              <w:br/>
              <w:t>o dofinansowanie projektu.</w:t>
            </w:r>
            <w:r w:rsidRPr="005F7D74" w:rsidDel="00875AF8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Ocena spełnienia kryterium będzie polegała na przyznaniu </w:t>
            </w:r>
            <w:r w:rsidRPr="005F7D74">
              <w:rPr>
                <w:rFonts w:ascii="Arial" w:hAnsi="Arial" w:cs="Arial"/>
              </w:rPr>
              <w:t>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  <w:tr w:rsidR="000442FC" w:rsidRPr="00A02874" w:rsidTr="001B3377">
        <w:tc>
          <w:tcPr>
            <w:tcW w:w="675" w:type="dxa"/>
          </w:tcPr>
          <w:p w:rsidR="000442FC" w:rsidRPr="005F7D74" w:rsidRDefault="000442FC" w:rsidP="001B337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97" w:type="dxa"/>
          </w:tcPr>
          <w:p w:rsidR="000442FC" w:rsidRPr="005F7D74" w:rsidRDefault="000442FC" w:rsidP="001B3377">
            <w:pPr>
              <w:pStyle w:val="Default"/>
              <w:spacing w:line="360" w:lineRule="auto"/>
              <w:rPr>
                <w:color w:val="auto"/>
                <w:sz w:val="22"/>
                <w:szCs w:val="22"/>
              </w:rPr>
            </w:pPr>
            <w:r w:rsidRPr="005F7D74">
              <w:rPr>
                <w:color w:val="auto"/>
                <w:sz w:val="22"/>
                <w:szCs w:val="22"/>
              </w:rPr>
              <w:t xml:space="preserve">Wnioskodawca zapewni pierwszeństwo udziału w projekcie przedsiębiorcom  </w:t>
            </w:r>
            <w:r w:rsidRPr="005F7D74">
              <w:t>objętym skutkami powodzi.</w:t>
            </w:r>
          </w:p>
        </w:tc>
        <w:tc>
          <w:tcPr>
            <w:tcW w:w="5387" w:type="dxa"/>
          </w:tcPr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Ocenie w ramach kryterium podlega, czy </w:t>
            </w:r>
            <w:r w:rsidRPr="005F7D74">
              <w:rPr>
                <w:rFonts w:ascii="Arial" w:hAnsi="Arial" w:cs="Arial"/>
                <w:spacing w:val="-5"/>
              </w:rPr>
              <w:t>Wnioskodawca na etapie zgłoszeń do projektu zapewni pierwszeństwo wsparcia w projekcie</w:t>
            </w: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przedsiębiorstwom ponoszącym bezpośrednie skutki powodzi z obszaru obejmującego powiaty: bielski, cieszyński, pszczyński i raciborski oraz miasto na prawach powiatu Bielsko-Biała (zgodnie z zapisami „Rozporządzenia Rady Ministrów z dnia 16 września 2024 r. w sprawie wprowadzenia stanu klęski żywiołowej na obszarze części województwa dolnośląskiego, opolskiego oraz śląskiego”).</w:t>
            </w: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Ww. pomoc podlega wszystkim zasadom wsparcia </w:t>
            </w:r>
            <w:proofErr w:type="spellStart"/>
            <w:r w:rsidRPr="005F7D74">
              <w:rPr>
                <w:rFonts w:ascii="Arial" w:hAnsi="Arial" w:cs="Arial"/>
              </w:rPr>
              <w:t>redeployment</w:t>
            </w:r>
            <w:proofErr w:type="spellEnd"/>
            <w:r w:rsidRPr="005F7D74">
              <w:rPr>
                <w:rFonts w:ascii="Arial" w:hAnsi="Arial" w:cs="Arial"/>
              </w:rPr>
              <w:t xml:space="preserve"> określonym przez wnioskodawcę w </w:t>
            </w:r>
            <w:r w:rsidRPr="005F7D74">
              <w:rPr>
                <w:rFonts w:ascii="Arial" w:hAnsi="Arial" w:cs="Arial"/>
              </w:rPr>
              <w:lastRenderedPageBreak/>
              <w:t xml:space="preserve">projekcie. </w:t>
            </w: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</w:p>
          <w:p w:rsidR="000442FC" w:rsidRPr="005F7D74" w:rsidRDefault="000442FC" w:rsidP="001B3377">
            <w:pPr>
              <w:pStyle w:val="TableParagraph"/>
              <w:spacing w:line="360" w:lineRule="auto"/>
              <w:ind w:right="113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 xml:space="preserve">Wnioskodawca jest zobowiązany do wskazania w treści wniosku o dofinansowanie, iż warunkiem uzyskania pierwszeństwa udziału w projekcie będzie przedstawienie przez przedsiębiorcę dokumentacji potwierdzającej poniesienie bezpośrednich skutków powodzi (np. otrzymanie wsparcia ze strony Państwa Polskiego, uzyskania odszkodowania itp.). </w:t>
            </w:r>
          </w:p>
        </w:tc>
        <w:tc>
          <w:tcPr>
            <w:tcW w:w="2409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TAK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Wnioskodawca ma możliwość uzupełnienia / poprawy projektu w zakresie koniecznym do oceny spełnienia kryterium.</w:t>
            </w:r>
          </w:p>
        </w:tc>
        <w:tc>
          <w:tcPr>
            <w:tcW w:w="1814" w:type="dxa"/>
          </w:tcPr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Kryterium zero-jedynkowe.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Ocena spełnienia kryterium będzie polegała na przyznaniu wartości logicznych: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„TAK”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 xml:space="preserve">„TAK– do uzupełnienia/ poprawy” </w:t>
            </w:r>
          </w:p>
          <w:p w:rsidR="000442FC" w:rsidRPr="005F7D74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t>„NIE”</w:t>
            </w:r>
          </w:p>
        </w:tc>
        <w:tc>
          <w:tcPr>
            <w:tcW w:w="1588" w:type="dxa"/>
          </w:tcPr>
          <w:p w:rsidR="000442FC" w:rsidRPr="000E2DD7" w:rsidRDefault="000442FC" w:rsidP="001B3377">
            <w:pPr>
              <w:spacing w:line="360" w:lineRule="auto"/>
              <w:rPr>
                <w:rFonts w:ascii="Arial" w:hAnsi="Arial" w:cs="Arial"/>
              </w:rPr>
            </w:pPr>
            <w:r w:rsidRPr="005F7D74">
              <w:rPr>
                <w:rFonts w:ascii="Arial" w:hAnsi="Arial" w:cs="Arial"/>
              </w:rPr>
              <w:lastRenderedPageBreak/>
              <w:t>Nie dotyczy</w:t>
            </w:r>
          </w:p>
        </w:tc>
      </w:tr>
    </w:tbl>
    <w:p w:rsidR="0000716C" w:rsidRDefault="0000716C">
      <w:bookmarkStart w:id="2" w:name="_GoBack"/>
      <w:bookmarkEnd w:id="2"/>
    </w:p>
    <w:sectPr w:rsidR="0000716C" w:rsidSect="00DA2F64">
      <w:headerReference w:type="default" r:id="rId25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0C" w:rsidRDefault="00AD210C" w:rsidP="000442FC">
      <w:pPr>
        <w:spacing w:after="0" w:line="240" w:lineRule="auto"/>
      </w:pPr>
      <w:r>
        <w:separator/>
      </w:r>
    </w:p>
  </w:endnote>
  <w:endnote w:type="continuationSeparator" w:id="0">
    <w:p w:rsidR="00AD210C" w:rsidRDefault="00AD210C" w:rsidP="0004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0C" w:rsidRDefault="00AD210C" w:rsidP="000442FC">
      <w:pPr>
        <w:spacing w:after="0" w:line="240" w:lineRule="auto"/>
      </w:pPr>
      <w:r>
        <w:separator/>
      </w:r>
    </w:p>
  </w:footnote>
  <w:footnote w:type="continuationSeparator" w:id="0">
    <w:p w:rsidR="00AD210C" w:rsidRDefault="00AD210C" w:rsidP="000442FC">
      <w:pPr>
        <w:spacing w:after="0" w:line="240" w:lineRule="auto"/>
      </w:pPr>
      <w:r>
        <w:continuationSeparator/>
      </w:r>
    </w:p>
  </w:footnote>
  <w:footnote w:id="1">
    <w:p w:rsidR="000442FC" w:rsidRDefault="000442FC" w:rsidP="000442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36CE">
        <w:t>Zwanym w całym dokumencie regulaminem, odnosi się do wszystkich kryteriów.</w:t>
      </w:r>
    </w:p>
  </w:footnote>
  <w:footnote w:id="2">
    <w:p w:rsidR="000442FC" w:rsidRPr="00116895" w:rsidRDefault="000442FC" w:rsidP="000442FC">
      <w:pPr>
        <w:spacing w:after="0" w:line="240" w:lineRule="auto"/>
        <w:rPr>
          <w:rFonts w:cs="Calibri"/>
          <w:sz w:val="20"/>
          <w:szCs w:val="20"/>
        </w:rPr>
      </w:pPr>
      <w:r w:rsidRPr="00116895">
        <w:rPr>
          <w:sz w:val="20"/>
          <w:szCs w:val="20"/>
          <w:vertAlign w:val="superscript"/>
        </w:rPr>
        <w:footnoteRef/>
      </w:r>
      <w:r w:rsidRPr="00116895">
        <w:rPr>
          <w:sz w:val="20"/>
          <w:szCs w:val="20"/>
        </w:rPr>
        <w:t xml:space="preserve"> </w:t>
      </w:r>
      <w:r w:rsidRPr="00116895">
        <w:rPr>
          <w:rFonts w:cs="Calibri"/>
          <w:sz w:val="20"/>
          <w:szCs w:val="20"/>
        </w:rPr>
        <w:t>W przypadku modernizacji dostępność dotyczy tych elementów budynku, które były przedmiotem finansowania z funduszy unijnych.</w:t>
      </w:r>
    </w:p>
  </w:footnote>
  <w:footnote w:id="3">
    <w:p w:rsidR="000442FC" w:rsidRPr="00116895" w:rsidRDefault="000442FC" w:rsidP="000442FC">
      <w:pPr>
        <w:spacing w:after="0"/>
        <w:rPr>
          <w:sz w:val="20"/>
          <w:szCs w:val="20"/>
        </w:rPr>
      </w:pPr>
      <w:r w:rsidRPr="00116895">
        <w:rPr>
          <w:sz w:val="20"/>
          <w:szCs w:val="20"/>
          <w:vertAlign w:val="superscript"/>
        </w:rPr>
        <w:footnoteRef/>
      </w:r>
      <w:r w:rsidRPr="00116895">
        <w:rPr>
          <w:sz w:val="20"/>
          <w:szCs w:val="20"/>
        </w:rPr>
        <w:t xml:space="preserve"> </w:t>
      </w:r>
      <w:r w:rsidRPr="00116895">
        <w:rPr>
          <w:rFonts w:cs="Calibri"/>
          <w:sz w:val="20"/>
          <w:szCs w:val="20"/>
        </w:rPr>
        <w:t xml:space="preserve">Przebudowa to wykonywanie robót budowlanych, w wyniku których następuje zmiana parametrów użytkowych lub technicznych istniejącego obiektu budowlanego, </w:t>
      </w:r>
      <w:r>
        <w:rPr>
          <w:rFonts w:cs="Calibri"/>
          <w:sz w:val="20"/>
          <w:szCs w:val="20"/>
        </w:rPr>
        <w:br/>
      </w:r>
      <w:r w:rsidRPr="00116895">
        <w:rPr>
          <w:rFonts w:cs="Calibri"/>
          <w:sz w:val="20"/>
          <w:szCs w:val="20"/>
        </w:rPr>
        <w:t>z wyjątkiem charakterystycznych parametrów, jak: kubatura, powierzchnia zabudowy, wysokość, długość, szerokość bądź liczba kondygnacji.</w:t>
      </w:r>
    </w:p>
  </w:footnote>
  <w:footnote w:id="4">
    <w:p w:rsidR="000442FC" w:rsidRDefault="000442FC" w:rsidP="000442FC">
      <w:pPr>
        <w:spacing w:after="0"/>
      </w:pPr>
      <w:r w:rsidRPr="00116895">
        <w:rPr>
          <w:sz w:val="20"/>
          <w:szCs w:val="20"/>
          <w:vertAlign w:val="superscript"/>
        </w:rPr>
        <w:t xml:space="preserve">3 </w:t>
      </w:r>
      <w:r w:rsidRPr="00116895">
        <w:rPr>
          <w:rFonts w:cs="Calibri"/>
          <w:sz w:val="20"/>
          <w:szCs w:val="20"/>
        </w:rPr>
        <w:t>Rozbudowa to powiększenie, rozszerzenie budowli, obszaru już zabudowanego, dobudowywanie nowych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B4C7F5B" w:rsidTr="6B4C7F5B">
      <w:trPr>
        <w:trHeight w:val="300"/>
      </w:trPr>
      <w:tc>
        <w:tcPr>
          <w:tcW w:w="4665" w:type="dxa"/>
        </w:tcPr>
        <w:p w:rsidR="6B4C7F5B" w:rsidRDefault="00AD210C" w:rsidP="6B4C7F5B">
          <w:pPr>
            <w:pStyle w:val="Nagwek"/>
            <w:ind w:left="-115"/>
          </w:pPr>
        </w:p>
      </w:tc>
      <w:tc>
        <w:tcPr>
          <w:tcW w:w="4665" w:type="dxa"/>
        </w:tcPr>
        <w:p w:rsidR="6B4C7F5B" w:rsidRDefault="00AD210C" w:rsidP="6B4C7F5B">
          <w:pPr>
            <w:pStyle w:val="Nagwek"/>
            <w:jc w:val="center"/>
          </w:pPr>
        </w:p>
      </w:tc>
      <w:tc>
        <w:tcPr>
          <w:tcW w:w="4665" w:type="dxa"/>
        </w:tcPr>
        <w:p w:rsidR="6B4C7F5B" w:rsidRDefault="00AD210C" w:rsidP="6B4C7F5B">
          <w:pPr>
            <w:pStyle w:val="Nagwek"/>
            <w:ind w:right="-115"/>
            <w:jc w:val="right"/>
          </w:pPr>
        </w:p>
      </w:tc>
    </w:tr>
  </w:tbl>
  <w:p w:rsidR="6B4C7F5B" w:rsidRDefault="00AD210C" w:rsidP="6B4C7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19A"/>
    <w:multiLevelType w:val="hybridMultilevel"/>
    <w:tmpl w:val="801A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E1703"/>
    <w:multiLevelType w:val="hybridMultilevel"/>
    <w:tmpl w:val="BF246F8A"/>
    <w:lvl w:ilvl="0" w:tplc="316686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0B0A6E"/>
    <w:multiLevelType w:val="hybridMultilevel"/>
    <w:tmpl w:val="B6B4907E"/>
    <w:lvl w:ilvl="0" w:tplc="6AC6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309CC"/>
    <w:multiLevelType w:val="hybridMultilevel"/>
    <w:tmpl w:val="C47EC8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01AB5"/>
    <w:multiLevelType w:val="hybridMultilevel"/>
    <w:tmpl w:val="A5960884"/>
    <w:lvl w:ilvl="0" w:tplc="6AC6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12FDF"/>
    <w:multiLevelType w:val="hybridMultilevel"/>
    <w:tmpl w:val="76F4CD5A"/>
    <w:lvl w:ilvl="0" w:tplc="6AC6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367BC"/>
    <w:multiLevelType w:val="hybridMultilevel"/>
    <w:tmpl w:val="0AAA9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67129"/>
    <w:multiLevelType w:val="hybridMultilevel"/>
    <w:tmpl w:val="FDA0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69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75C3"/>
    <w:multiLevelType w:val="hybridMultilevel"/>
    <w:tmpl w:val="75A6DD26"/>
    <w:lvl w:ilvl="0" w:tplc="BDEA3B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2D97"/>
    <w:multiLevelType w:val="hybridMultilevel"/>
    <w:tmpl w:val="567AE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1100"/>
    <w:multiLevelType w:val="hybridMultilevel"/>
    <w:tmpl w:val="BDD296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141B0"/>
    <w:multiLevelType w:val="hybridMultilevel"/>
    <w:tmpl w:val="7A56D8B6"/>
    <w:lvl w:ilvl="0" w:tplc="6AC69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53537"/>
    <w:multiLevelType w:val="hybridMultilevel"/>
    <w:tmpl w:val="DA9C46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FC"/>
    <w:rsid w:val="0000716C"/>
    <w:rsid w:val="00024694"/>
    <w:rsid w:val="00034CDA"/>
    <w:rsid w:val="000442FC"/>
    <w:rsid w:val="0071171F"/>
    <w:rsid w:val="00AD210C"/>
    <w:rsid w:val="00F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1AA"/>
  <w15:chartTrackingRefBased/>
  <w15:docId w15:val="{6E9F72C3-CFAF-4D9D-B192-990EA8FF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42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7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42F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4546A" w:themeColor="text2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442FC"/>
    <w:rPr>
      <w:rFonts w:ascii="Arial" w:eastAsiaTheme="majorEastAsia" w:hAnsi="Arial" w:cstheme="majorBidi"/>
      <w:b/>
      <w:bCs/>
      <w:color w:val="44546A" w:themeColor="text2"/>
      <w:sz w:val="24"/>
      <w:szCs w:val="26"/>
    </w:rPr>
  </w:style>
  <w:style w:type="paragraph" w:styleId="Akapitzlist">
    <w:name w:val="List Paragraph"/>
    <w:aliases w:val="Numerowanie,Kolorowa lista — akcent 11,Akapit z listą BS,sw tekst,List Paragraph_0,List Paragraph"/>
    <w:basedOn w:val="Normalny"/>
    <w:link w:val="AkapitzlistZnak"/>
    <w:uiPriority w:val="1"/>
    <w:qFormat/>
    <w:rsid w:val="000442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2F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Kolorowa lista — akcent 11 Znak,Akapit z listą BS Znak,sw tekst Znak,List Paragraph_0 Znak,List Paragraph Znak"/>
    <w:link w:val="Akapitzlist"/>
    <w:uiPriority w:val="1"/>
    <w:qFormat/>
    <w:rsid w:val="000442F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qFormat/>
    <w:rsid w:val="000442F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2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qFormat/>
    <w:rsid w:val="000442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044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basedOn w:val="Domylnaczcionkaakapitu"/>
    <w:link w:val="Tekstprzypisudolnego"/>
    <w:uiPriority w:val="99"/>
    <w:qFormat/>
    <w:rsid w:val="000442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0442FC"/>
    <w:rPr>
      <w:vertAlign w:val="superscript"/>
    </w:rPr>
  </w:style>
  <w:style w:type="paragraph" w:customStyle="1" w:styleId="paragraph">
    <w:name w:val="paragraph"/>
    <w:basedOn w:val="Normalny"/>
    <w:rsid w:val="00044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0442FC"/>
  </w:style>
  <w:style w:type="paragraph" w:customStyle="1" w:styleId="TableParagraph">
    <w:name w:val="Table Paragraph"/>
    <w:basedOn w:val="Normalny"/>
    <w:uiPriority w:val="1"/>
    <w:qFormat/>
    <w:rsid w:val="000442FC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DefaultZnak">
    <w:name w:val="Default Znak"/>
    <w:link w:val="Default"/>
    <w:qFormat/>
    <w:locked/>
    <w:rsid w:val="000442FC"/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42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42FC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442FC"/>
  </w:style>
  <w:style w:type="paragraph" w:styleId="Stopka">
    <w:name w:val="footer"/>
    <w:basedOn w:val="Normalny"/>
    <w:link w:val="StopkaZnak"/>
    <w:uiPriority w:val="99"/>
    <w:unhideWhenUsed/>
    <w:rsid w:val="0002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69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1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20000769" TargetMode="External"/><Relationship Id="rId13" Type="http://schemas.openxmlformats.org/officeDocument/2006/relationships/hyperlink" Target="https://funduszeue.slaskie.pl/dokument/kontrakt_programowy_dla_wojewodztwa_slaskiego" TargetMode="External"/><Relationship Id="rId18" Type="http://schemas.openxmlformats.org/officeDocument/2006/relationships/hyperlink" Target="https://eur-lex.europa.eu/legal-content/PL/TXT/?uri=celex%3A12012P%2FTX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PL/TXT/PDF/?uri=CELEX:52016XC0723(01)&amp;from=FR" TargetMode="External"/><Relationship Id="rId7" Type="http://schemas.openxmlformats.org/officeDocument/2006/relationships/hyperlink" Target="https://isap.sejm.gov.pl/isap.nsf/DocDetails.xsp?id=wdu20091571240" TargetMode="External"/><Relationship Id="rId12" Type="http://schemas.openxmlformats.org/officeDocument/2006/relationships/hyperlink" Target="https://transformacja.slaskie.pl/content/terytorialny-plan-sprawiedliwej-transformacji1" TargetMode="External"/><Relationship Id="rId17" Type="http://schemas.openxmlformats.org/officeDocument/2006/relationships/hyperlink" Target="https://eur-lex.europa.eu/legal-content/PL/TXT/?uri=celex%3A12012P%2FTX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0" Type="http://schemas.openxmlformats.org/officeDocument/2006/relationships/hyperlink" Target="https://eur-lex.europa.eu/legal-content/PL/TXT/?uri=CELEX%3A32021R10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PL/TXT/?uri=CELEX%3A32021R1060" TargetMode="External"/><Relationship Id="rId24" Type="http://schemas.openxmlformats.org/officeDocument/2006/relationships/hyperlink" Target="https://transformacja.slaskie.pl/content/terytorialny-plan-sprawiedliwej-transformacji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PL/TXT/?uri=CELEX%3A32021R1060" TargetMode="External"/><Relationship Id="rId23" Type="http://schemas.openxmlformats.org/officeDocument/2006/relationships/hyperlink" Target="https://isap.sejm.gov.pl/isap.nsf/DocDetails.xsp?id=wdu20120001169" TargetMode="External"/><Relationship Id="rId10" Type="http://schemas.openxmlformats.org/officeDocument/2006/relationships/hyperlink" Target="https://isap.sejm.gov.pl/isap.nsf/DocDetails.xsp?id=WDU20220001079" TargetMode="External"/><Relationship Id="rId19" Type="http://schemas.openxmlformats.org/officeDocument/2006/relationships/hyperlink" Target="https://eur-lex.europa.eu/legal-content/PL/TXT/?uri=CELEX%3A32021R1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021971661" TargetMode="External"/><Relationship Id="rId14" Type="http://schemas.openxmlformats.org/officeDocument/2006/relationships/hyperlink" Target="https://www.funduszeeuropejskie.gov.pl/strony/o-funduszach/dokumenty/wytyczne-dotyczace-kwalifikowalnosci-2021-2027/" TargetMode="External"/><Relationship Id="rId22" Type="http://schemas.openxmlformats.org/officeDocument/2006/relationships/hyperlink" Target="https://isap.sejm.gov.pl/isap.nsf/DocDetails.xsp?id=wdu201200011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4202</Words>
  <Characters>25214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dla działania FESL.10.18 Redeployment, tryb niekonkurencyjny</vt:lpstr>
    </vt:vector>
  </TitlesOfParts>
  <Company>UMWSL</Company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dla działania FESL.10.18 Redeployment, tryb niekonkurencyjny</dc:title>
  <dc:subject>Kryteria wyboru projektów dla działania FESL.10.18 Redeployment, tryb niekonkurencyjny</dc:subject>
  <dc:creator>Sabat Karolina</dc:creator>
  <cp:keywords>Kryteria FE SL 2021-2027</cp:keywords>
  <dc:description/>
  <cp:lastModifiedBy>Wnuk Iwona</cp:lastModifiedBy>
  <cp:revision>3</cp:revision>
  <dcterms:created xsi:type="dcterms:W3CDTF">2025-02-14T09:40:00Z</dcterms:created>
  <dcterms:modified xsi:type="dcterms:W3CDTF">2025-02-14T09:41:00Z</dcterms:modified>
</cp:coreProperties>
</file>